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B9A79" w14:textId="77777777" w:rsidR="00F71588" w:rsidRPr="00F71588" w:rsidRDefault="00F71588" w:rsidP="00F7158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71588">
        <w:rPr>
          <w:rFonts w:ascii="Times New Roman" w:eastAsia="Times New Roman" w:hAnsi="Times New Roman" w:cs="Times New Roman"/>
          <w:b/>
          <w:bCs/>
          <w:kern w:val="36"/>
          <w:sz w:val="48"/>
          <w:szCs w:val="48"/>
          <w14:ligatures w14:val="none"/>
        </w:rPr>
        <w:t>Cape Summit Development Opportunity</w:t>
      </w:r>
    </w:p>
    <w:p w14:paraId="6A91F7C2" w14:textId="77777777" w:rsidR="00F71588" w:rsidRPr="00F71588" w:rsidRDefault="00F71588" w:rsidP="00F7158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71588">
        <w:rPr>
          <w:rFonts w:ascii="Times New Roman" w:eastAsia="Times New Roman" w:hAnsi="Times New Roman" w:cs="Times New Roman"/>
          <w:b/>
          <w:bCs/>
          <w:kern w:val="36"/>
          <w:sz w:val="48"/>
          <w:szCs w:val="48"/>
          <w14:ligatures w14:val="none"/>
        </w:rPr>
        <w:t>Project Status Summary</w:t>
      </w:r>
    </w:p>
    <w:p w14:paraId="7CDACB94" w14:textId="77777777" w:rsidR="00F71588" w:rsidRPr="00F71588" w:rsidRDefault="00F71588" w:rsidP="00F7158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71588">
        <w:rPr>
          <w:rFonts w:ascii="Times New Roman" w:eastAsia="Times New Roman" w:hAnsi="Times New Roman" w:cs="Times New Roman"/>
          <w:b/>
          <w:bCs/>
          <w:kern w:val="0"/>
          <w:sz w:val="36"/>
          <w:szCs w:val="36"/>
          <w14:ligatures w14:val="none"/>
        </w:rPr>
        <w:t>Executive Overview</w:t>
      </w:r>
    </w:p>
    <w:p w14:paraId="70C0E180" w14:textId="77777777" w:rsidR="00F71588" w:rsidRPr="00F71588" w:rsidRDefault="00F71588" w:rsidP="00F71588">
      <w:p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 xml:space="preserve">Cape Summit presents an opportunity to acquire approximately </w:t>
      </w:r>
      <w:r w:rsidRPr="00F71588">
        <w:rPr>
          <w:rFonts w:ascii="Times New Roman" w:eastAsia="Times New Roman" w:hAnsi="Times New Roman" w:cs="Times New Roman"/>
          <w:b/>
          <w:bCs/>
          <w:kern w:val="0"/>
          <w14:ligatures w14:val="none"/>
        </w:rPr>
        <w:t>1.75 gross acres</w:t>
      </w:r>
      <w:r w:rsidRPr="00F71588">
        <w:rPr>
          <w:rFonts w:ascii="Times New Roman" w:eastAsia="Times New Roman" w:hAnsi="Times New Roman" w:cs="Times New Roman"/>
          <w:kern w:val="0"/>
          <w14:ligatures w14:val="none"/>
        </w:rPr>
        <w:t xml:space="preserve"> currently improved with three single-family residences that are being advanced through Miami-Dade County's entitlement process for a proposed </w:t>
      </w:r>
      <w:r w:rsidRPr="00F71588">
        <w:rPr>
          <w:rFonts w:ascii="Times New Roman" w:eastAsia="Times New Roman" w:hAnsi="Times New Roman" w:cs="Times New Roman"/>
          <w:b/>
          <w:bCs/>
          <w:kern w:val="0"/>
          <w14:ligatures w14:val="none"/>
        </w:rPr>
        <w:t>79-unit multifamily residential development</w:t>
      </w:r>
      <w:r w:rsidRPr="00F71588">
        <w:rPr>
          <w:rFonts w:ascii="Times New Roman" w:eastAsia="Times New Roman" w:hAnsi="Times New Roman" w:cs="Times New Roman"/>
          <w:kern w:val="0"/>
          <w14:ligatures w14:val="none"/>
        </w:rPr>
        <w:t>.</w:t>
      </w:r>
    </w:p>
    <w:p w14:paraId="3297EBB4" w14:textId="77777777" w:rsidR="00F71588" w:rsidRPr="00F71588" w:rsidRDefault="00F71588" w:rsidP="00F71588">
      <w:p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The development team has completed substantial planning, architectural, engineering, and legal work, and the project is actively progressing through the County's land use and zoning process. While final governmental approvals remain outstanding, the project has advanced well beyond the conceptual stage and is positioned for the formal entitlement process.</w:t>
      </w:r>
    </w:p>
    <w:p w14:paraId="093A2A24" w14:textId="77777777" w:rsidR="00F71588" w:rsidRPr="00F71588" w:rsidRDefault="00F71588" w:rsidP="00F71588">
      <w:p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i/>
          <w:iCs/>
          <w:kern w:val="0"/>
          <w14:ligatures w14:val="none"/>
        </w:rPr>
        <w:t>The Seller is willing to transfer ownership through the sale of the existing single-purpose LLC, allowing a purchaser to continue the entitlement process through the current ownership entity, subject to the purchaser's legal and tax review</w:t>
      </w:r>
      <w:r w:rsidRPr="00F71588">
        <w:rPr>
          <w:rFonts w:ascii="Times New Roman" w:eastAsia="Times New Roman" w:hAnsi="Times New Roman" w:cs="Times New Roman"/>
          <w:kern w:val="0"/>
          <w14:ligatures w14:val="none"/>
        </w:rPr>
        <w:t>.</w:t>
      </w:r>
    </w:p>
    <w:p w14:paraId="176F6113"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pict w14:anchorId="4E4AF075">
          <v:rect id="_x0000_i1070" style="width:0;height:1.5pt" o:hralign="center" o:hrstd="t" o:hr="t" fillcolor="#a0a0a0" stroked="f"/>
        </w:pict>
      </w:r>
    </w:p>
    <w:p w14:paraId="26EBE002" w14:textId="77777777" w:rsidR="00F71588" w:rsidRPr="00F71588" w:rsidRDefault="00F71588" w:rsidP="00F7158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71588">
        <w:rPr>
          <w:rFonts w:ascii="Times New Roman" w:eastAsia="Times New Roman" w:hAnsi="Times New Roman" w:cs="Times New Roman"/>
          <w:b/>
          <w:bCs/>
          <w:kern w:val="0"/>
          <w:sz w:val="36"/>
          <w:szCs w:val="36"/>
          <w14:ligatures w14:val="none"/>
        </w:rPr>
        <w:t xml:space="preserve">Project </w:t>
      </w:r>
      <w:proofErr w:type="gramStart"/>
      <w:r w:rsidRPr="00F71588">
        <w:rPr>
          <w:rFonts w:ascii="Times New Roman" w:eastAsia="Times New Roman" w:hAnsi="Times New Roman" w:cs="Times New Roman"/>
          <w:b/>
          <w:bCs/>
          <w:kern w:val="0"/>
          <w:sz w:val="36"/>
          <w:szCs w:val="36"/>
          <w14:ligatures w14:val="none"/>
        </w:rPr>
        <w:t>at a Glance</w:t>
      </w:r>
      <w:proofErr w:type="gram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22"/>
        <w:gridCol w:w="5138"/>
      </w:tblGrid>
      <w:tr w:rsidR="00F71588" w:rsidRPr="00F71588" w14:paraId="39158FBB" w14:textId="77777777">
        <w:trPr>
          <w:tblCellSpacing w:w="15" w:type="dxa"/>
        </w:trPr>
        <w:tc>
          <w:tcPr>
            <w:tcW w:w="0" w:type="auto"/>
            <w:vAlign w:val="center"/>
            <w:hideMark/>
          </w:tcPr>
          <w:p w14:paraId="41FD78DB" w14:textId="77777777" w:rsidR="00F71588" w:rsidRPr="00F71588" w:rsidRDefault="00F71588" w:rsidP="00F71588">
            <w:pPr>
              <w:spacing w:after="0" w:line="240" w:lineRule="auto"/>
              <w:jc w:val="center"/>
              <w:rPr>
                <w:rFonts w:ascii="Times New Roman" w:eastAsia="Times New Roman" w:hAnsi="Times New Roman" w:cs="Times New Roman"/>
                <w:b/>
                <w:bCs/>
                <w:kern w:val="0"/>
                <w14:ligatures w14:val="none"/>
              </w:rPr>
            </w:pPr>
            <w:r w:rsidRPr="00F71588">
              <w:rPr>
                <w:rFonts w:ascii="Times New Roman" w:eastAsia="Times New Roman" w:hAnsi="Times New Roman" w:cs="Times New Roman"/>
                <w:b/>
                <w:bCs/>
                <w:kern w:val="0"/>
                <w14:ligatures w14:val="none"/>
              </w:rPr>
              <w:t>Item</w:t>
            </w:r>
          </w:p>
        </w:tc>
        <w:tc>
          <w:tcPr>
            <w:tcW w:w="0" w:type="auto"/>
            <w:vAlign w:val="center"/>
            <w:hideMark/>
          </w:tcPr>
          <w:p w14:paraId="34123204" w14:textId="77777777" w:rsidR="00F71588" w:rsidRPr="00F71588" w:rsidRDefault="00F71588" w:rsidP="00F71588">
            <w:pPr>
              <w:spacing w:after="0" w:line="240" w:lineRule="auto"/>
              <w:jc w:val="center"/>
              <w:rPr>
                <w:rFonts w:ascii="Times New Roman" w:eastAsia="Times New Roman" w:hAnsi="Times New Roman" w:cs="Times New Roman"/>
                <w:b/>
                <w:bCs/>
                <w:kern w:val="0"/>
                <w14:ligatures w14:val="none"/>
              </w:rPr>
            </w:pPr>
            <w:r w:rsidRPr="00F71588">
              <w:rPr>
                <w:rFonts w:ascii="Times New Roman" w:eastAsia="Times New Roman" w:hAnsi="Times New Roman" w:cs="Times New Roman"/>
                <w:b/>
                <w:bCs/>
                <w:kern w:val="0"/>
                <w14:ligatures w14:val="none"/>
              </w:rPr>
              <w:t>Status</w:t>
            </w:r>
          </w:p>
        </w:tc>
      </w:tr>
      <w:tr w:rsidR="00F71588" w:rsidRPr="00F71588" w14:paraId="2A58315E" w14:textId="77777777">
        <w:trPr>
          <w:tblCellSpacing w:w="15" w:type="dxa"/>
        </w:trPr>
        <w:tc>
          <w:tcPr>
            <w:tcW w:w="0" w:type="auto"/>
            <w:vAlign w:val="center"/>
            <w:hideMark/>
          </w:tcPr>
          <w:p w14:paraId="0B37CF54"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Property</w:t>
            </w:r>
          </w:p>
        </w:tc>
        <w:tc>
          <w:tcPr>
            <w:tcW w:w="0" w:type="auto"/>
            <w:vAlign w:val="center"/>
            <w:hideMark/>
          </w:tcPr>
          <w:p w14:paraId="77198D8C"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Cape Summit</w:t>
            </w:r>
          </w:p>
        </w:tc>
      </w:tr>
      <w:tr w:rsidR="00F71588" w:rsidRPr="00F71588" w14:paraId="334DE281" w14:textId="77777777">
        <w:trPr>
          <w:tblCellSpacing w:w="15" w:type="dxa"/>
        </w:trPr>
        <w:tc>
          <w:tcPr>
            <w:tcW w:w="0" w:type="auto"/>
            <w:vAlign w:val="center"/>
            <w:hideMark/>
          </w:tcPr>
          <w:p w14:paraId="146AA038"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Location</w:t>
            </w:r>
          </w:p>
        </w:tc>
        <w:tc>
          <w:tcPr>
            <w:tcW w:w="0" w:type="auto"/>
            <w:vAlign w:val="center"/>
            <w:hideMark/>
          </w:tcPr>
          <w:p w14:paraId="5991393E"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Miami-Dade County, Florida</w:t>
            </w:r>
          </w:p>
        </w:tc>
      </w:tr>
      <w:tr w:rsidR="00F71588" w:rsidRPr="00F71588" w14:paraId="3E885B28" w14:textId="77777777">
        <w:trPr>
          <w:tblCellSpacing w:w="15" w:type="dxa"/>
        </w:trPr>
        <w:tc>
          <w:tcPr>
            <w:tcW w:w="0" w:type="auto"/>
            <w:vAlign w:val="center"/>
            <w:hideMark/>
          </w:tcPr>
          <w:p w14:paraId="4DF746AE"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Site Size</w:t>
            </w:r>
          </w:p>
        </w:tc>
        <w:tc>
          <w:tcPr>
            <w:tcW w:w="0" w:type="auto"/>
            <w:vAlign w:val="center"/>
            <w:hideMark/>
          </w:tcPr>
          <w:p w14:paraId="225F568E"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Approximately ±1.75 Gross Acres</w:t>
            </w:r>
          </w:p>
        </w:tc>
      </w:tr>
      <w:tr w:rsidR="00F71588" w:rsidRPr="00F71588" w14:paraId="203D652C" w14:textId="77777777">
        <w:trPr>
          <w:tblCellSpacing w:w="15" w:type="dxa"/>
        </w:trPr>
        <w:tc>
          <w:tcPr>
            <w:tcW w:w="0" w:type="auto"/>
            <w:vAlign w:val="center"/>
            <w:hideMark/>
          </w:tcPr>
          <w:p w14:paraId="101DD1A5"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Current Use</w:t>
            </w:r>
          </w:p>
        </w:tc>
        <w:tc>
          <w:tcPr>
            <w:tcW w:w="0" w:type="auto"/>
            <w:vAlign w:val="center"/>
            <w:hideMark/>
          </w:tcPr>
          <w:p w14:paraId="63005EB0"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Three Single-Family Homes</w:t>
            </w:r>
          </w:p>
        </w:tc>
      </w:tr>
      <w:tr w:rsidR="00F71588" w:rsidRPr="00F71588" w14:paraId="1CAF212A" w14:textId="77777777">
        <w:trPr>
          <w:tblCellSpacing w:w="15" w:type="dxa"/>
        </w:trPr>
        <w:tc>
          <w:tcPr>
            <w:tcW w:w="0" w:type="auto"/>
            <w:vAlign w:val="center"/>
            <w:hideMark/>
          </w:tcPr>
          <w:p w14:paraId="6E5F1DA7"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Proposed Development</w:t>
            </w:r>
          </w:p>
        </w:tc>
        <w:tc>
          <w:tcPr>
            <w:tcW w:w="0" w:type="auto"/>
            <w:vAlign w:val="center"/>
            <w:hideMark/>
          </w:tcPr>
          <w:p w14:paraId="5201733F"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Approximately 79 Multifamily Residential Units</w:t>
            </w:r>
          </w:p>
        </w:tc>
      </w:tr>
      <w:tr w:rsidR="00F71588" w:rsidRPr="00F71588" w14:paraId="27286E01" w14:textId="77777777">
        <w:trPr>
          <w:tblCellSpacing w:w="15" w:type="dxa"/>
        </w:trPr>
        <w:tc>
          <w:tcPr>
            <w:tcW w:w="0" w:type="auto"/>
            <w:vAlign w:val="center"/>
            <w:hideMark/>
          </w:tcPr>
          <w:p w14:paraId="0598039B"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Density Basis</w:t>
            </w:r>
          </w:p>
        </w:tc>
        <w:tc>
          <w:tcPr>
            <w:tcW w:w="0" w:type="auto"/>
            <w:vAlign w:val="center"/>
            <w:hideMark/>
          </w:tcPr>
          <w:p w14:paraId="33CEFF64"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36 Units per Gross Acre plus 25% Workforce Housing Density Bonus</w:t>
            </w:r>
          </w:p>
        </w:tc>
      </w:tr>
      <w:tr w:rsidR="00F71588" w:rsidRPr="00F71588" w14:paraId="2FA7833B" w14:textId="77777777">
        <w:trPr>
          <w:tblCellSpacing w:w="15" w:type="dxa"/>
        </w:trPr>
        <w:tc>
          <w:tcPr>
            <w:tcW w:w="0" w:type="auto"/>
            <w:vAlign w:val="center"/>
            <w:hideMark/>
          </w:tcPr>
          <w:p w14:paraId="5510EB90"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Workforce Housing Component</w:t>
            </w:r>
          </w:p>
        </w:tc>
        <w:tc>
          <w:tcPr>
            <w:tcW w:w="0" w:type="auto"/>
            <w:vAlign w:val="center"/>
            <w:hideMark/>
          </w:tcPr>
          <w:p w14:paraId="0529CCEE"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Approximately 8 Workforce Housing Units</w:t>
            </w:r>
          </w:p>
        </w:tc>
      </w:tr>
      <w:tr w:rsidR="00F71588" w:rsidRPr="00F71588" w14:paraId="757CF66E" w14:textId="77777777">
        <w:trPr>
          <w:tblCellSpacing w:w="15" w:type="dxa"/>
        </w:trPr>
        <w:tc>
          <w:tcPr>
            <w:tcW w:w="0" w:type="auto"/>
            <w:vAlign w:val="center"/>
            <w:hideMark/>
          </w:tcPr>
          <w:p w14:paraId="48622DD3"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Proposed Building Height</w:t>
            </w:r>
          </w:p>
        </w:tc>
        <w:tc>
          <w:tcPr>
            <w:tcW w:w="0" w:type="auto"/>
            <w:vAlign w:val="center"/>
            <w:hideMark/>
          </w:tcPr>
          <w:p w14:paraId="7984C4C0"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Three Stories (Voluntarily Restricted)</w:t>
            </w:r>
          </w:p>
        </w:tc>
      </w:tr>
      <w:tr w:rsidR="00F71588" w:rsidRPr="00F71588" w14:paraId="1E00E3B5" w14:textId="77777777">
        <w:trPr>
          <w:tblCellSpacing w:w="15" w:type="dxa"/>
        </w:trPr>
        <w:tc>
          <w:tcPr>
            <w:tcW w:w="0" w:type="auto"/>
            <w:vAlign w:val="center"/>
            <w:hideMark/>
          </w:tcPr>
          <w:p w14:paraId="5606BD64"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Maximum Height Permitted Under Proposed Zoning</w:t>
            </w:r>
          </w:p>
        </w:tc>
        <w:tc>
          <w:tcPr>
            <w:tcW w:w="0" w:type="auto"/>
            <w:vAlign w:val="center"/>
            <w:hideMark/>
          </w:tcPr>
          <w:p w14:paraId="5B9C80AA"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Up to Six Stories</w:t>
            </w:r>
          </w:p>
        </w:tc>
      </w:tr>
      <w:tr w:rsidR="00F71588" w:rsidRPr="00F71588" w14:paraId="69B3412E" w14:textId="77777777">
        <w:trPr>
          <w:tblCellSpacing w:w="15" w:type="dxa"/>
        </w:trPr>
        <w:tc>
          <w:tcPr>
            <w:tcW w:w="0" w:type="auto"/>
            <w:vAlign w:val="center"/>
            <w:hideMark/>
          </w:tcPr>
          <w:p w14:paraId="232C6A73"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Parking</w:t>
            </w:r>
          </w:p>
        </w:tc>
        <w:tc>
          <w:tcPr>
            <w:tcW w:w="0" w:type="auto"/>
            <w:vAlign w:val="center"/>
            <w:hideMark/>
          </w:tcPr>
          <w:p w14:paraId="79FC937E"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Approximately 81 Surface Parking Spaces</w:t>
            </w:r>
          </w:p>
        </w:tc>
      </w:tr>
      <w:tr w:rsidR="00F71588" w:rsidRPr="00F71588" w14:paraId="6D04CD49" w14:textId="77777777">
        <w:trPr>
          <w:tblCellSpacing w:w="15" w:type="dxa"/>
        </w:trPr>
        <w:tc>
          <w:tcPr>
            <w:tcW w:w="0" w:type="auto"/>
            <w:vAlign w:val="center"/>
            <w:hideMark/>
          </w:tcPr>
          <w:p w14:paraId="1CD87E05"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Utilities</w:t>
            </w:r>
          </w:p>
        </w:tc>
        <w:tc>
          <w:tcPr>
            <w:tcW w:w="0" w:type="auto"/>
            <w:vAlign w:val="center"/>
            <w:hideMark/>
          </w:tcPr>
          <w:p w14:paraId="38674668"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Existing Water and Sewer Service to All Three Lots</w:t>
            </w:r>
          </w:p>
        </w:tc>
      </w:tr>
      <w:tr w:rsidR="00F71588" w:rsidRPr="00F71588" w14:paraId="137A7B95" w14:textId="77777777">
        <w:trPr>
          <w:tblCellSpacing w:w="15" w:type="dxa"/>
        </w:trPr>
        <w:tc>
          <w:tcPr>
            <w:tcW w:w="0" w:type="auto"/>
            <w:vAlign w:val="center"/>
            <w:hideMark/>
          </w:tcPr>
          <w:p w14:paraId="6C444AA0"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Traffic Study</w:t>
            </w:r>
          </w:p>
        </w:tc>
        <w:tc>
          <w:tcPr>
            <w:tcW w:w="0" w:type="auto"/>
            <w:vAlign w:val="center"/>
            <w:hideMark/>
          </w:tcPr>
          <w:p w14:paraId="12EFC58D"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Currently Underway</w:t>
            </w:r>
          </w:p>
        </w:tc>
      </w:tr>
      <w:tr w:rsidR="00F71588" w:rsidRPr="00F71588" w14:paraId="50998B4E" w14:textId="77777777">
        <w:trPr>
          <w:tblCellSpacing w:w="15" w:type="dxa"/>
        </w:trPr>
        <w:tc>
          <w:tcPr>
            <w:tcW w:w="0" w:type="auto"/>
            <w:vAlign w:val="center"/>
            <w:hideMark/>
          </w:tcPr>
          <w:p w14:paraId="5CE3AFEF"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Architectural Plans</w:t>
            </w:r>
          </w:p>
        </w:tc>
        <w:tc>
          <w:tcPr>
            <w:tcW w:w="0" w:type="auto"/>
            <w:vAlign w:val="center"/>
            <w:hideMark/>
          </w:tcPr>
          <w:p w14:paraId="25E1557E"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Currently Underway</w:t>
            </w:r>
          </w:p>
        </w:tc>
      </w:tr>
      <w:tr w:rsidR="00F71588" w:rsidRPr="00F71588" w14:paraId="631293D3" w14:textId="77777777">
        <w:trPr>
          <w:tblCellSpacing w:w="15" w:type="dxa"/>
        </w:trPr>
        <w:tc>
          <w:tcPr>
            <w:tcW w:w="0" w:type="auto"/>
            <w:vAlign w:val="center"/>
            <w:hideMark/>
          </w:tcPr>
          <w:p w14:paraId="2D820295"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Floor Plans &amp; Elevations</w:t>
            </w:r>
          </w:p>
        </w:tc>
        <w:tc>
          <w:tcPr>
            <w:tcW w:w="0" w:type="auto"/>
            <w:vAlign w:val="center"/>
            <w:hideMark/>
          </w:tcPr>
          <w:p w14:paraId="6FA9E066"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Completed</w:t>
            </w:r>
          </w:p>
        </w:tc>
      </w:tr>
      <w:tr w:rsidR="00F71588" w:rsidRPr="00F71588" w14:paraId="3230E9CA" w14:textId="77777777">
        <w:trPr>
          <w:tblCellSpacing w:w="15" w:type="dxa"/>
        </w:trPr>
        <w:tc>
          <w:tcPr>
            <w:tcW w:w="0" w:type="auto"/>
            <w:vAlign w:val="center"/>
            <w:hideMark/>
          </w:tcPr>
          <w:p w14:paraId="5ABDFFB6"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lastRenderedPageBreak/>
              <w:t>Engineering Coordination</w:t>
            </w:r>
          </w:p>
        </w:tc>
        <w:tc>
          <w:tcPr>
            <w:tcW w:w="0" w:type="auto"/>
            <w:vAlign w:val="center"/>
            <w:hideMark/>
          </w:tcPr>
          <w:p w14:paraId="4607BED6"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Underway</w:t>
            </w:r>
          </w:p>
        </w:tc>
      </w:tr>
      <w:tr w:rsidR="00F71588" w:rsidRPr="00F71588" w14:paraId="50ACC66C" w14:textId="77777777">
        <w:trPr>
          <w:tblCellSpacing w:w="15" w:type="dxa"/>
        </w:trPr>
        <w:tc>
          <w:tcPr>
            <w:tcW w:w="0" w:type="auto"/>
            <w:vAlign w:val="center"/>
            <w:hideMark/>
          </w:tcPr>
          <w:p w14:paraId="1985C041"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Pre-Application Meetings</w:t>
            </w:r>
          </w:p>
        </w:tc>
        <w:tc>
          <w:tcPr>
            <w:tcW w:w="0" w:type="auto"/>
            <w:vAlign w:val="center"/>
            <w:hideMark/>
          </w:tcPr>
          <w:p w14:paraId="3B2D373C"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Completed</w:t>
            </w:r>
          </w:p>
        </w:tc>
      </w:tr>
      <w:tr w:rsidR="00F71588" w:rsidRPr="00F71588" w14:paraId="14DE9FBC" w14:textId="77777777">
        <w:trPr>
          <w:tblCellSpacing w:w="15" w:type="dxa"/>
        </w:trPr>
        <w:tc>
          <w:tcPr>
            <w:tcW w:w="0" w:type="auto"/>
            <w:vAlign w:val="center"/>
            <w:hideMark/>
          </w:tcPr>
          <w:p w14:paraId="0F44FDF8"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County Department Coordination</w:t>
            </w:r>
          </w:p>
        </w:tc>
        <w:tc>
          <w:tcPr>
            <w:tcW w:w="0" w:type="auto"/>
            <w:vAlign w:val="center"/>
            <w:hideMark/>
          </w:tcPr>
          <w:p w14:paraId="64CFD9AD"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Preliminary Reviews Completed with No Initial Objections Reported</w:t>
            </w:r>
          </w:p>
        </w:tc>
      </w:tr>
      <w:tr w:rsidR="00F71588" w:rsidRPr="00F71588" w14:paraId="6C50B0FC" w14:textId="77777777">
        <w:trPr>
          <w:tblCellSpacing w:w="15" w:type="dxa"/>
        </w:trPr>
        <w:tc>
          <w:tcPr>
            <w:tcW w:w="0" w:type="auto"/>
            <w:vAlign w:val="center"/>
            <w:hideMark/>
          </w:tcPr>
          <w:p w14:paraId="3BA2B9A0"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Rezoning Status</w:t>
            </w:r>
          </w:p>
        </w:tc>
        <w:tc>
          <w:tcPr>
            <w:tcW w:w="0" w:type="auto"/>
            <w:vAlign w:val="center"/>
            <w:hideMark/>
          </w:tcPr>
          <w:p w14:paraId="6CB81028"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Preparing for Formal Application</w:t>
            </w:r>
          </w:p>
        </w:tc>
      </w:tr>
      <w:tr w:rsidR="00F71588" w:rsidRPr="00F71588" w14:paraId="096F7881" w14:textId="77777777">
        <w:trPr>
          <w:tblCellSpacing w:w="15" w:type="dxa"/>
        </w:trPr>
        <w:tc>
          <w:tcPr>
            <w:tcW w:w="0" w:type="auto"/>
            <w:vAlign w:val="center"/>
            <w:hideMark/>
          </w:tcPr>
          <w:p w14:paraId="6EA2A775"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Site Plan Review (SPR)</w:t>
            </w:r>
          </w:p>
        </w:tc>
        <w:tc>
          <w:tcPr>
            <w:tcW w:w="0" w:type="auto"/>
            <w:vAlign w:val="center"/>
            <w:hideMark/>
          </w:tcPr>
          <w:p w14:paraId="70FF33B4"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Pending Formal Submission</w:t>
            </w:r>
          </w:p>
        </w:tc>
      </w:tr>
      <w:tr w:rsidR="00F71588" w:rsidRPr="00F71588" w14:paraId="492E1290" w14:textId="77777777">
        <w:trPr>
          <w:tblCellSpacing w:w="15" w:type="dxa"/>
        </w:trPr>
        <w:tc>
          <w:tcPr>
            <w:tcW w:w="0" w:type="auto"/>
            <w:vAlign w:val="center"/>
            <w:hideMark/>
          </w:tcPr>
          <w:p w14:paraId="146EA6F0"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Public Hearing</w:t>
            </w:r>
          </w:p>
        </w:tc>
        <w:tc>
          <w:tcPr>
            <w:tcW w:w="0" w:type="auto"/>
            <w:vAlign w:val="center"/>
            <w:hideMark/>
          </w:tcPr>
          <w:p w14:paraId="7406EFE5"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Anticipated During the Second Half of 2026*</w:t>
            </w:r>
          </w:p>
        </w:tc>
      </w:tr>
      <w:tr w:rsidR="00F71588" w:rsidRPr="00F71588" w14:paraId="6915B334" w14:textId="77777777">
        <w:trPr>
          <w:tblCellSpacing w:w="15" w:type="dxa"/>
        </w:trPr>
        <w:tc>
          <w:tcPr>
            <w:tcW w:w="0" w:type="auto"/>
            <w:vAlign w:val="center"/>
            <w:hideMark/>
          </w:tcPr>
          <w:p w14:paraId="078AE739"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b/>
                <w:bCs/>
                <w:kern w:val="0"/>
                <w14:ligatures w14:val="none"/>
              </w:rPr>
              <w:t>Ownership Transfer Option</w:t>
            </w:r>
          </w:p>
        </w:tc>
        <w:tc>
          <w:tcPr>
            <w:tcW w:w="0" w:type="auto"/>
            <w:vAlign w:val="center"/>
            <w:hideMark/>
          </w:tcPr>
          <w:p w14:paraId="76D51F10"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Seller Will Consider Sale of Existing Single-Purpose LLC</w:t>
            </w:r>
          </w:p>
        </w:tc>
      </w:tr>
      <w:tr w:rsidR="00F71588" w:rsidRPr="00F71588" w14:paraId="7CC1AE25" w14:textId="77777777">
        <w:trPr>
          <w:tblCellSpacing w:w="15" w:type="dxa"/>
        </w:trPr>
        <w:tc>
          <w:tcPr>
            <w:tcW w:w="0" w:type="auto"/>
            <w:vAlign w:val="center"/>
            <w:hideMark/>
          </w:tcPr>
          <w:p w14:paraId="0088BE9E" w14:textId="77777777" w:rsidR="00F71588" w:rsidRPr="00F71588" w:rsidRDefault="00F71588" w:rsidP="00F71588">
            <w:pPr>
              <w:spacing w:after="0" w:line="240" w:lineRule="auto"/>
              <w:rPr>
                <w:rFonts w:ascii="Times New Roman" w:eastAsia="Times New Roman" w:hAnsi="Times New Roman" w:cs="Times New Roman"/>
                <w:kern w:val="0"/>
                <w14:ligatures w14:val="none"/>
              </w:rPr>
            </w:pPr>
          </w:p>
        </w:tc>
        <w:tc>
          <w:tcPr>
            <w:tcW w:w="0" w:type="auto"/>
            <w:vAlign w:val="center"/>
            <w:hideMark/>
          </w:tcPr>
          <w:p w14:paraId="19055605" w14:textId="77777777" w:rsidR="00F71588" w:rsidRPr="00F71588" w:rsidRDefault="00F71588" w:rsidP="00F71588">
            <w:pPr>
              <w:spacing w:after="0" w:line="240" w:lineRule="auto"/>
              <w:rPr>
                <w:rFonts w:ascii="Times New Roman" w:eastAsia="Times New Roman" w:hAnsi="Times New Roman" w:cs="Times New Roman"/>
                <w:kern w:val="0"/>
                <w:sz w:val="20"/>
                <w:szCs w:val="20"/>
                <w14:ligatures w14:val="none"/>
              </w:rPr>
            </w:pPr>
          </w:p>
        </w:tc>
      </w:tr>
    </w:tbl>
    <w:p w14:paraId="2D42ACDA" w14:textId="77777777" w:rsidR="00F71588" w:rsidRPr="00F71588" w:rsidRDefault="00F71588" w:rsidP="00F71588">
      <w:p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*Government review schedules are estimates only and remain subject to change.</w:t>
      </w:r>
    </w:p>
    <w:p w14:paraId="51FE0FB3" w14:textId="77777777" w:rsidR="00F71588" w:rsidRPr="00F71588" w:rsidRDefault="00F71588" w:rsidP="00F7158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71588">
        <w:rPr>
          <w:rFonts w:ascii="Times New Roman" w:eastAsia="Times New Roman" w:hAnsi="Times New Roman" w:cs="Times New Roman"/>
          <w:b/>
          <w:bCs/>
          <w:kern w:val="0"/>
          <w:sz w:val="36"/>
          <w:szCs w:val="36"/>
          <w14:ligatures w14:val="none"/>
        </w:rPr>
        <w:t>Investment Highlights</w:t>
      </w:r>
    </w:p>
    <w:p w14:paraId="1AAD30A7"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 xml:space="preserve">Approximately </w:t>
      </w:r>
      <w:r w:rsidRPr="00F71588">
        <w:rPr>
          <w:rFonts w:ascii="Times New Roman" w:eastAsia="Times New Roman" w:hAnsi="Times New Roman" w:cs="Times New Roman"/>
          <w:b/>
          <w:bCs/>
          <w:kern w:val="0"/>
          <w14:ligatures w14:val="none"/>
        </w:rPr>
        <w:t>79-unit multifamily development opportunity</w:t>
      </w:r>
      <w:r w:rsidRPr="00F71588">
        <w:rPr>
          <w:rFonts w:ascii="Times New Roman" w:eastAsia="Times New Roman" w:hAnsi="Times New Roman" w:cs="Times New Roman"/>
          <w:kern w:val="0"/>
          <w14:ligatures w14:val="none"/>
        </w:rPr>
        <w:t xml:space="preserve"> in an established residential corridor.</w:t>
      </w:r>
    </w:p>
    <w:p w14:paraId="01303C5B"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Existing public water and sewer infrastructure currently serves the property.</w:t>
      </w:r>
    </w:p>
    <w:p w14:paraId="32881FB0"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Architectural planning and preliminary engineering are substantially complete.</w:t>
      </w:r>
    </w:p>
    <w:p w14:paraId="2B34785C"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 xml:space="preserve">Designed with approximately </w:t>
      </w:r>
      <w:r w:rsidRPr="00F71588">
        <w:rPr>
          <w:rFonts w:ascii="Times New Roman" w:eastAsia="Times New Roman" w:hAnsi="Times New Roman" w:cs="Times New Roman"/>
          <w:b/>
          <w:bCs/>
          <w:kern w:val="0"/>
          <w14:ligatures w14:val="none"/>
        </w:rPr>
        <w:t>81 surface parking spaces</w:t>
      </w:r>
      <w:r w:rsidRPr="00F71588">
        <w:rPr>
          <w:rFonts w:ascii="Times New Roman" w:eastAsia="Times New Roman" w:hAnsi="Times New Roman" w:cs="Times New Roman"/>
          <w:kern w:val="0"/>
          <w14:ligatures w14:val="none"/>
        </w:rPr>
        <w:t>, eliminating the cost of structured parking.</w:t>
      </w:r>
    </w:p>
    <w:p w14:paraId="16FA2319"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Voluntary three-story design intended to enhance neighborhood compatibility and reduce entitlement risk.</w:t>
      </w:r>
    </w:p>
    <w:p w14:paraId="152144B9"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Significant entitlement work has already been completed, allowing a purchaser to continue the process rather than begin from scratch.</w:t>
      </w:r>
    </w:p>
    <w:p w14:paraId="385625BE"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Opportunity to acquire the existing ownership entity (single-purpose LLC), potentially providing continuity of the entitlement process, subject to legal and tax review.</w:t>
      </w:r>
    </w:p>
    <w:p w14:paraId="5BF2B284"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Traffic engineering and supporting technical studies are currently in progress.</w:t>
      </w:r>
    </w:p>
    <w:p w14:paraId="08B754DD" w14:textId="77777777" w:rsidR="00F71588" w:rsidRPr="00F71588" w:rsidRDefault="00F71588" w:rsidP="00F7158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Preliminary coordination with County reviewing departments has reportedly produced no initial objections.</w:t>
      </w:r>
    </w:p>
    <w:p w14:paraId="2370FB08" w14:textId="77777777" w:rsidR="00F71588" w:rsidRPr="00F71588" w:rsidRDefault="00F71588" w:rsidP="00F7158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71588">
        <w:rPr>
          <w:rFonts w:ascii="Times New Roman" w:eastAsia="Times New Roman" w:hAnsi="Times New Roman" w:cs="Times New Roman"/>
          <w:b/>
          <w:bCs/>
          <w:kern w:val="0"/>
          <w:sz w:val="36"/>
          <w:szCs w:val="36"/>
          <w14:ligatures w14:val="none"/>
        </w:rPr>
        <w:t>Current Entitlement Status</w:t>
      </w:r>
    </w:p>
    <w:p w14:paraId="405B3740" w14:textId="77777777" w:rsidR="00F71588" w:rsidRPr="00F71588" w:rsidRDefault="00F71588" w:rsidP="00F71588">
      <w:p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 xml:space="preserve">The project should be viewed as an </w:t>
      </w:r>
      <w:r w:rsidRPr="00F71588">
        <w:rPr>
          <w:rFonts w:ascii="Times New Roman" w:eastAsia="Times New Roman" w:hAnsi="Times New Roman" w:cs="Times New Roman"/>
          <w:b/>
          <w:bCs/>
          <w:kern w:val="0"/>
          <w14:ligatures w14:val="none"/>
        </w:rPr>
        <w:t>advanced entitlement opportunity</w:t>
      </w:r>
      <w:r w:rsidRPr="00F71588">
        <w:rPr>
          <w:rFonts w:ascii="Times New Roman" w:eastAsia="Times New Roman" w:hAnsi="Times New Roman" w:cs="Times New Roman"/>
          <w:kern w:val="0"/>
          <w14:ligatures w14:val="none"/>
        </w:rPr>
        <w:t>, rather than a fully approved development.</w:t>
      </w:r>
    </w:p>
    <w:p w14:paraId="066367D2" w14:textId="77777777" w:rsidR="00F71588" w:rsidRPr="00F71588" w:rsidRDefault="00F71588" w:rsidP="00F71588">
      <w:p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Significant planning, architectural, engineering, and legal work has already been completed; however, final development rights remain subject to Miami-Dade County's formal rezoning, site plan review, public hearing process, and all other required governmental approvals.</w:t>
      </w:r>
    </w:p>
    <w:p w14:paraId="2E92A766" w14:textId="77777777" w:rsidR="00F71588" w:rsidRPr="00F71588" w:rsidRDefault="00F71588" w:rsidP="00F71588">
      <w:pPr>
        <w:spacing w:before="100" w:beforeAutospacing="1" w:after="100" w:afterAutospacing="1" w:line="240" w:lineRule="auto"/>
        <w:rPr>
          <w:rFonts w:ascii="Times New Roman" w:eastAsia="Times New Roman" w:hAnsi="Times New Roman" w:cs="Times New Roman"/>
          <w:kern w:val="0"/>
          <w14:ligatures w14:val="none"/>
        </w:rPr>
      </w:pPr>
      <w:r w:rsidRPr="00F71588">
        <w:rPr>
          <w:rFonts w:ascii="Times New Roman" w:eastAsia="Times New Roman" w:hAnsi="Times New Roman" w:cs="Times New Roman"/>
          <w:kern w:val="0"/>
          <w14:ligatures w14:val="none"/>
        </w:rPr>
        <w:t>Prospective purchasers are encouraged to conduct comprehensive legal, engineering, environmental, zoning, financial, and development due diligence before acquiring the property.</w:t>
      </w:r>
    </w:p>
    <w:p w14:paraId="26AA4F4D" w14:textId="77777777" w:rsidR="002452F3" w:rsidRDefault="002452F3"/>
    <w:sectPr w:rsidR="002452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5D6"/>
    <w:multiLevelType w:val="multilevel"/>
    <w:tmpl w:val="23109F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45D13"/>
    <w:multiLevelType w:val="multilevel"/>
    <w:tmpl w:val="DDC2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55B33"/>
    <w:multiLevelType w:val="multilevel"/>
    <w:tmpl w:val="0110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43014"/>
    <w:multiLevelType w:val="multilevel"/>
    <w:tmpl w:val="5724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91754"/>
    <w:multiLevelType w:val="multilevel"/>
    <w:tmpl w:val="396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7304A"/>
    <w:multiLevelType w:val="multilevel"/>
    <w:tmpl w:val="9CBC5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A392E"/>
    <w:multiLevelType w:val="multilevel"/>
    <w:tmpl w:val="B390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4215FC"/>
    <w:multiLevelType w:val="multilevel"/>
    <w:tmpl w:val="194CD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F23892"/>
    <w:multiLevelType w:val="multilevel"/>
    <w:tmpl w:val="D17C3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3A6063"/>
    <w:multiLevelType w:val="multilevel"/>
    <w:tmpl w:val="2248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512CA4"/>
    <w:multiLevelType w:val="multilevel"/>
    <w:tmpl w:val="8058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AD1E51"/>
    <w:multiLevelType w:val="multilevel"/>
    <w:tmpl w:val="966A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F6A0C"/>
    <w:multiLevelType w:val="multilevel"/>
    <w:tmpl w:val="424A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E0516B"/>
    <w:multiLevelType w:val="multilevel"/>
    <w:tmpl w:val="8CF0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EB0221"/>
    <w:multiLevelType w:val="multilevel"/>
    <w:tmpl w:val="9362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36526D"/>
    <w:multiLevelType w:val="multilevel"/>
    <w:tmpl w:val="B484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256D"/>
    <w:multiLevelType w:val="multilevel"/>
    <w:tmpl w:val="E824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096CED"/>
    <w:multiLevelType w:val="multilevel"/>
    <w:tmpl w:val="035E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704987">
    <w:abstractNumId w:val="0"/>
  </w:num>
  <w:num w:numId="2" w16cid:durableId="603078059">
    <w:abstractNumId w:val="6"/>
  </w:num>
  <w:num w:numId="3" w16cid:durableId="718016447">
    <w:abstractNumId w:val="2"/>
  </w:num>
  <w:num w:numId="4" w16cid:durableId="1287807606">
    <w:abstractNumId w:val="8"/>
  </w:num>
  <w:num w:numId="5" w16cid:durableId="1623220793">
    <w:abstractNumId w:val="3"/>
  </w:num>
  <w:num w:numId="6" w16cid:durableId="1825127392">
    <w:abstractNumId w:val="1"/>
  </w:num>
  <w:num w:numId="7" w16cid:durableId="1728071269">
    <w:abstractNumId w:val="9"/>
  </w:num>
  <w:num w:numId="8" w16cid:durableId="877623237">
    <w:abstractNumId w:val="10"/>
  </w:num>
  <w:num w:numId="9" w16cid:durableId="1101486221">
    <w:abstractNumId w:val="5"/>
  </w:num>
  <w:num w:numId="10" w16cid:durableId="1845322447">
    <w:abstractNumId w:val="16"/>
  </w:num>
  <w:num w:numId="11" w16cid:durableId="1411463570">
    <w:abstractNumId w:val="12"/>
  </w:num>
  <w:num w:numId="12" w16cid:durableId="1913075972">
    <w:abstractNumId w:val="15"/>
  </w:num>
  <w:num w:numId="13" w16cid:durableId="248008818">
    <w:abstractNumId w:val="17"/>
  </w:num>
  <w:num w:numId="14" w16cid:durableId="1277908325">
    <w:abstractNumId w:val="13"/>
  </w:num>
  <w:num w:numId="15" w16cid:durableId="1841698811">
    <w:abstractNumId w:val="7"/>
  </w:num>
  <w:num w:numId="16" w16cid:durableId="1639534876">
    <w:abstractNumId w:val="4"/>
  </w:num>
  <w:num w:numId="17" w16cid:durableId="1689478578">
    <w:abstractNumId w:val="11"/>
  </w:num>
  <w:num w:numId="18" w16cid:durableId="12045617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F3"/>
    <w:rsid w:val="000277F7"/>
    <w:rsid w:val="002452F3"/>
    <w:rsid w:val="003F504F"/>
    <w:rsid w:val="005A5083"/>
    <w:rsid w:val="006727F3"/>
    <w:rsid w:val="006A2056"/>
    <w:rsid w:val="00836BC4"/>
    <w:rsid w:val="00950C19"/>
    <w:rsid w:val="00B1703E"/>
    <w:rsid w:val="00B17CFF"/>
    <w:rsid w:val="00F71588"/>
    <w:rsid w:val="00FF0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A67C9"/>
  <w15:chartTrackingRefBased/>
  <w15:docId w15:val="{18D5EC5C-8E46-409B-A47C-1CC1F5CB0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2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52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52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52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52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52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52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52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52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2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52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52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52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52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52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52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52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52F3"/>
    <w:rPr>
      <w:rFonts w:eastAsiaTheme="majorEastAsia" w:cstheme="majorBidi"/>
      <w:color w:val="272727" w:themeColor="text1" w:themeTint="D8"/>
    </w:rPr>
  </w:style>
  <w:style w:type="paragraph" w:styleId="Title">
    <w:name w:val="Title"/>
    <w:basedOn w:val="Normal"/>
    <w:next w:val="Normal"/>
    <w:link w:val="TitleChar"/>
    <w:uiPriority w:val="10"/>
    <w:qFormat/>
    <w:rsid w:val="002452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52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52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52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52F3"/>
    <w:pPr>
      <w:spacing w:before="160"/>
      <w:jc w:val="center"/>
    </w:pPr>
    <w:rPr>
      <w:i/>
      <w:iCs/>
      <w:color w:val="404040" w:themeColor="text1" w:themeTint="BF"/>
    </w:rPr>
  </w:style>
  <w:style w:type="character" w:customStyle="1" w:styleId="QuoteChar">
    <w:name w:val="Quote Char"/>
    <w:basedOn w:val="DefaultParagraphFont"/>
    <w:link w:val="Quote"/>
    <w:uiPriority w:val="29"/>
    <w:rsid w:val="002452F3"/>
    <w:rPr>
      <w:i/>
      <w:iCs/>
      <w:color w:val="404040" w:themeColor="text1" w:themeTint="BF"/>
    </w:rPr>
  </w:style>
  <w:style w:type="paragraph" w:styleId="ListParagraph">
    <w:name w:val="List Paragraph"/>
    <w:basedOn w:val="Normal"/>
    <w:uiPriority w:val="34"/>
    <w:qFormat/>
    <w:rsid w:val="002452F3"/>
    <w:pPr>
      <w:ind w:left="720"/>
      <w:contextualSpacing/>
    </w:pPr>
  </w:style>
  <w:style w:type="character" w:styleId="IntenseEmphasis">
    <w:name w:val="Intense Emphasis"/>
    <w:basedOn w:val="DefaultParagraphFont"/>
    <w:uiPriority w:val="21"/>
    <w:qFormat/>
    <w:rsid w:val="002452F3"/>
    <w:rPr>
      <w:i/>
      <w:iCs/>
      <w:color w:val="0F4761" w:themeColor="accent1" w:themeShade="BF"/>
    </w:rPr>
  </w:style>
  <w:style w:type="paragraph" w:styleId="IntenseQuote">
    <w:name w:val="Intense Quote"/>
    <w:basedOn w:val="Normal"/>
    <w:next w:val="Normal"/>
    <w:link w:val="IntenseQuoteChar"/>
    <w:uiPriority w:val="30"/>
    <w:qFormat/>
    <w:rsid w:val="002452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52F3"/>
    <w:rPr>
      <w:i/>
      <w:iCs/>
      <w:color w:val="0F4761" w:themeColor="accent1" w:themeShade="BF"/>
    </w:rPr>
  </w:style>
  <w:style w:type="character" w:styleId="IntenseReference">
    <w:name w:val="Intense Reference"/>
    <w:basedOn w:val="DefaultParagraphFont"/>
    <w:uiPriority w:val="32"/>
    <w:qFormat/>
    <w:rsid w:val="002452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Odalys Sierra</dc:creator>
  <cp:keywords/>
  <dc:description/>
  <cp:lastModifiedBy>Odalys Sierra</cp:lastModifiedBy>
  <cp:revision>2</cp:revision>
  <cp:lastPrinted>2026-06-26T14:26:00Z</cp:lastPrinted>
  <dcterms:created xsi:type="dcterms:W3CDTF">2026-06-26T12:33:00Z</dcterms:created>
  <dcterms:modified xsi:type="dcterms:W3CDTF">2026-06-26T14:26:00Z</dcterms:modified>
</cp:coreProperties>
</file>