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JUST 3 DAYS</w:t>
        <w:br/>
        <w:t>Commercial Investment Opportunity</w:t>
      </w:r>
    </w:p>
    <w:p>
      <w:pPr>
        <w:jc w:val="center"/>
      </w:pPr>
      <w:r>
        <w:rPr>
          <w:b/>
        </w:rPr>
        <w:t>219 N Main Street &amp; 222 York Avenue</w:t>
        <w:br/>
        <w:t>Weatherford, Texas</w:t>
        <w:br/>
        <w:br/>
      </w:r>
      <w:r>
        <w:t>Investor / Owner-User Opportunity</w:t>
        <w:br/>
        <w:t>Historic Downtown Through-Building</w:t>
      </w:r>
    </w:p>
    <w:p>
      <w:r>
        <w:drawing>
          <wp:inline xmlns:a="http://schemas.openxmlformats.org/drawingml/2006/main" xmlns:pic="http://schemas.openxmlformats.org/drawingml/2006/picture">
            <wp:extent cx="5669280" cy="4251960"/>
            <wp:docPr id="1" name="Picture 1"/>
            <wp:cNvGraphicFramePr>
              <a:graphicFrameLocks noChangeAspect="1"/>
            </wp:cNvGraphicFramePr>
            <a:graphic>
              <a:graphicData uri="http://schemas.openxmlformats.org/drawingml/2006/picture">
                <pic:pic>
                  <pic:nvPicPr>
                    <pic:cNvPr id="0" name="86A0DF6D-015D-4834-A0BF-6C29C8EDD7D6.jpeg"/>
                    <pic:cNvPicPr/>
                  </pic:nvPicPr>
                  <pic:blipFill>
                    <a:blip r:embed="rId9"/>
                    <a:stretch>
                      <a:fillRect/>
                    </a:stretch>
                  </pic:blipFill>
                  <pic:spPr>
                    <a:xfrm>
                      <a:off x="0" y="0"/>
                      <a:ext cx="5669280" cy="4251960"/>
                    </a:xfrm>
                    <a:prstGeom prst="rect"/>
                  </pic:spPr>
                </pic:pic>
              </a:graphicData>
            </a:graphic>
          </wp:inline>
        </w:drawing>
      </w:r>
    </w:p>
    <w:p>
      <w:r>
        <w:drawing>
          <wp:inline xmlns:a="http://schemas.openxmlformats.org/drawingml/2006/main" xmlns:pic="http://schemas.openxmlformats.org/drawingml/2006/picture">
            <wp:extent cx="5669280" cy="7559040"/>
            <wp:docPr id="2" name="Picture 2"/>
            <wp:cNvGraphicFramePr>
              <a:graphicFrameLocks noChangeAspect="1"/>
            </wp:cNvGraphicFramePr>
            <a:graphic>
              <a:graphicData uri="http://schemas.openxmlformats.org/drawingml/2006/picture">
                <pic:pic>
                  <pic:nvPicPr>
                    <pic:cNvPr id="0" name="611889D9-969C-4C6F-83BB-4994166B9097.jpeg"/>
                    <pic:cNvPicPr/>
                  </pic:nvPicPr>
                  <pic:blipFill>
                    <a:blip r:embed="rId10"/>
                    <a:stretch>
                      <a:fillRect/>
                    </a:stretch>
                  </pic:blipFill>
                  <pic:spPr>
                    <a:xfrm>
                      <a:off x="0" y="0"/>
                      <a:ext cx="5669280" cy="7559040"/>
                    </a:xfrm>
                    <a:prstGeom prst="rect"/>
                  </pic:spPr>
                </pic:pic>
              </a:graphicData>
            </a:graphic>
          </wp:inline>
        </w:drawing>
      </w:r>
    </w:p>
    <w:p>
      <w:pPr>
        <w:pStyle w:val="Heading1"/>
      </w:pPr>
      <w:r>
        <w:t>Executive Summary</w:t>
      </w:r>
    </w:p>
    <w:p>
      <w:r>
        <w:t>Just 3 Days occupies a highly visible historic commercial building with frontage on both North Main Street and York Avenue in downtown Weatherford. The approximately 3,750-square-foot property offers exceptional flexibility for an owner-user or investor. The building is currently owner-occupied and is not occupied by tenants. It can be delivered for immediate occupancy at closing unless otherwise agreed, allowing a purchaser to occupy the building, lease one or both storefronts, or implement a customized investment strategy.</w:t>
        <w:br/>
        <w:br/>
        <w:t>The property is being offered for sale at $1,450,000. The seller will consider owner financing for qualified purchasers, subject to mutually agreeable terms.</w:t>
      </w:r>
    </w:p>
    <w:p>
      <w:pPr>
        <w:pStyle w:val="Heading1"/>
      </w:pPr>
      <w:r>
        <w:t>Investment Highlights</w:t>
      </w:r>
    </w:p>
    <w:p>
      <w:r>
        <w:t>• OFFERING PRICE: $1,450,000</w:t>
        <w:br/>
        <w:t>• Approximately 3,750 SF total</w:t>
        <w:br/>
        <w:t>• Dual storefront configuration (approx. 1,875 SF each)</w:t>
        <w:br/>
        <w:t>• Main Street and York Avenue frontage</w:t>
        <w:br/>
        <w:t>• Separate utilities, HVAC systems and restrooms</w:t>
        <w:br/>
        <w:t>• NEW $165,000 TPO commercial roof (recent major capital improvement)</w:t>
        <w:br/>
        <w:t>• Seller will consider owner financing for qualified purchasers, subject to mutually agreeable terms</w:t>
        <w:br/>
        <w:t>• Historic downtown location</w:t>
        <w:br/>
        <w:t>• Suitable for retail, office, showroom, specialty retail or mixed-use</w:t>
        <w:br/>
        <w:t>• Currently owner-occupied (not tenant occupied), providing immediate occupancy or lease-up flexibility</w:t>
        <w:br/>
        <w:t>• Annual Property Taxes: $11,200</w:t>
        <w:br/>
        <w:t>• Annual Property Insurance: $12,000</w:t>
        <w:br/>
        <w:t>• Combined Annual Taxes &amp; Insurance: $23,200</w:t>
      </w:r>
    </w:p>
    <w:p>
      <w:pPr>
        <w:pStyle w:val="Heading1"/>
      </w:pPr>
      <w:r>
        <w:t>Property Overview</w:t>
      </w:r>
    </w:p>
    <w:p>
      <w:r>
        <w:t>The through-building design creates two functional storefronts with independent access and utilities, providing leasing flexibility and potential for multiple income streams.</w:t>
      </w:r>
    </w:p>
    <w:p>
      <w:pPr>
        <w:pStyle w:val="Heading1"/>
      </w:pPr>
      <w:r>
        <w:t>Location Advantages</w:t>
      </w:r>
    </w:p>
    <w:p>
      <w:r>
        <w:t>Located within Historic Downtown Weatherford near restaurants, retail, professional offices, community events and pedestrian activity.</w:t>
      </w:r>
    </w:p>
    <w:p>
      <w:pPr>
        <w:pStyle w:val="Heading1"/>
      </w:pPr>
      <w:r>
        <w:t>Owner-User Opportunity</w:t>
      </w:r>
    </w:p>
    <w:p>
      <w:r>
        <w:t>Occupy one storefront while leasing the second, or expand into the entire building as your business grows.</w:t>
      </w:r>
    </w:p>
    <w:p>
      <w:pPr>
        <w:pStyle w:val="Heading1"/>
      </w:pPr>
      <w:r>
        <w:t>Investor Opportunity</w:t>
      </w:r>
    </w:p>
    <w:p>
      <w:r>
        <w:t>Because the building is currently owner-occupied rather than tenant occupied, a purchaser has the opportunity to establish new lease rates, select future tenants, or immediately occupy the property without existing lease obligations.</w:t>
      </w:r>
    </w:p>
    <w:p>
      <w:pPr>
        <w:pStyle w:val="Heading1"/>
      </w:pPr>
      <w:r>
        <w:t>Redevelopment Potential</w:t>
      </w:r>
    </w:p>
    <w:p>
      <w:r>
        <w:t>Flexible layout may accommodate boutique retail, professional office, gallery, specialty food, or destination retail subject to applicable approvals.</w:t>
      </w:r>
    </w:p>
    <w:p>
      <w:pPr>
        <w:pStyle w:val="Heading1"/>
      </w:pPr>
      <w:r>
        <w:t>Why This Property Stands Out</w:t>
      </w:r>
    </w:p>
    <w:p>
      <w:r>
        <w:t>Few downtown properties combine through-building access, dual addresses, separate utilities and two distinct storefronts in one investment.</w:t>
      </w:r>
    </w:p>
    <w:p>
      <w:pPr>
        <w:pStyle w:val="Heading1"/>
      </w:pPr>
      <w:r>
        <w:t>Disclaimer</w:t>
      </w:r>
    </w:p>
    <w:p>
      <w:r>
        <w:t>Buyers should independently verify all measurements, zoning, financial information, and suitability for their intended use.</w:t>
      </w:r>
    </w:p>
    <w:p>
      <w:pPr>
        <w:pStyle w:val="Heading1"/>
      </w:pPr>
      <w:r>
        <w:t>Property Expense Information</w:t>
      </w:r>
    </w:p>
    <w:p>
      <w:r>
        <w:t>Offering Price: $1,450,000</w:t>
        <w:br/>
        <w:t>Annual Property Taxes: $11,200</w:t>
        <w:br/>
        <w:t>Annual Property Insurance: $12,000</w:t>
        <w:br/>
        <w:t>Combined Annual Taxes &amp; Insurance: $23,200</w:t>
      </w:r>
    </w:p>
    <w:p>
      <w:pPr>
        <w:pStyle w:val="Heading1"/>
      </w:pPr>
      <w:r>
        <w:t>Flexible Purchase Opportunities</w:t>
      </w:r>
    </w:p>
    <w:p>
      <w:r>
        <w:t>The seller is willing to consider cash, conventional financing, or owner financing for qualified buyers. Financing terms, down payment, interest rate, amortization, and other provisions are negotiable and subject to seller approval.</w:t>
      </w:r>
    </w:p>
    <w:p>
      <w:pPr>
        <w:pStyle w:val="Heading1"/>
      </w:pPr>
      <w:r>
        <w:t>Contact</w:t>
      </w:r>
    </w:p>
    <w:p>
      <w:pPr>
        <w:jc w:val="left"/>
      </w:pPr>
      <w:r>
        <w:rPr>
          <w:b/>
          <w:sz w:val="28"/>
        </w:rPr>
        <w:t>Keith Davis</w:t>
        <w:br/>
      </w:r>
      <w:r>
        <w:t>Edge Real Estate, LLC</w:t>
        <w:br/>
      </w:r>
      <w:r>
        <w:t>Commercial Real Estate</w:t>
        <w:br/>
        <w:br/>
      </w:r>
      <w:r>
        <w:t>Cell: 817-597-9611</w:t>
        <w:br/>
      </w:r>
      <w:r>
        <w:t>Email: Keith.davis@iedge.com</w:t>
      </w:r>
      <w:r>
        <w:br/>
        <w:br/>
      </w:r>
      <w:r>
        <w:drawing>
          <wp:inline xmlns:a="http://schemas.openxmlformats.org/drawingml/2006/main" xmlns:pic="http://schemas.openxmlformats.org/drawingml/2006/picture">
            <wp:extent cx="1645920" cy="1234440"/>
            <wp:docPr id="3" name="Picture 3"/>
            <wp:cNvGraphicFramePr>
              <a:graphicFrameLocks noChangeAspect="1"/>
            </wp:cNvGraphicFramePr>
            <a:graphic>
              <a:graphicData uri="http://schemas.openxmlformats.org/drawingml/2006/picture">
                <pic:pic>
                  <pic:nvPicPr>
                    <pic:cNvPr id="0" name="edge_logo_rotated.png"/>
                    <pic:cNvPicPr/>
                  </pic:nvPicPr>
                  <pic:blipFill>
                    <a:blip r:embed="rId11"/>
                    <a:stretch>
                      <a:fillRect/>
                    </a:stretch>
                  </pic:blipFill>
                  <pic:spPr>
                    <a:xfrm>
                      <a:off x="0" y="0"/>
                      <a:ext cx="1645920" cy="123444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