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56"/>
          <w:szCs w:val="56"/>
        </w:rPr>
      </w:pPr>
      <w:r w:rsidDel="00000000" w:rsidR="00000000" w:rsidRPr="00000000">
        <w:rPr>
          <w:b w:val="1"/>
          <w:bCs w:val="1"/>
          <w:sz w:val="56"/>
          <w:szCs w:val="56"/>
          <w:rtl w:val="0"/>
        </w:rPr>
        <w:t xml:space="preserve">PRO-FORMA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pro-forma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is a forward-looking financial projection used to evaluate the potential performance of a commercial real estate investment. It estimates income, expenses, cash flow, and return metrics based on assumptions about rent, vacancy, operating costs, financing terms, and market conditions.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Investors use a pro-forma to: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Forecast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Net Operating Income (NOI)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Predict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cash flow before and after debt service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Estimate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capitalization rates (cap rates)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and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investment returns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Compare acquisition scenarios or development options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Assess the financial feasibility and risk profile of a property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 short, a pro-forma is the property’s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hypothetical financial story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—a model showing what the investment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should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produce if the assumptions hold true.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INCOME: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Rental income for this property was calculated as follows: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Crab Shack: $1,800/month (currently vacant)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2nd Floor Apt: $1,800/month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1st Floor Commercial Suites: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</w:t>
        <w:tab/>
        <w:t xml:space="preserve"> </w:t>
        <w:tab/>
        <w:t xml:space="preserve">Suite A: $2,000 (currently vacant)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</w:t>
        <w:tab/>
        <w:t xml:space="preserve">  </w:t>
        <w:tab/>
        <w:t xml:space="preserve">Suite B: $2,000 (currently vacant)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</w:t>
        <w:tab/>
        <w:tab/>
        <w:t xml:space="preserve">Suite C: $1,500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Basement: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 xml:space="preserve">Suite #1: $1,000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</w:t>
        <w:tab/>
        <w:t xml:space="preserve">Suite #2: $1,000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Please note that this is created from the data at hand and is a projected estimate only with no guarantee. User agrees to hold harmless Sam Tanner, The Entrusted Group, Keller Williams Flagship and Keller Williams Realty, LLC. 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5080000"/>
            <wp:effectExtent b="0" l="0" r="0" t="0"/>
            <wp:docPr id="41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8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5943600" cy="4926466"/>
            <wp:effectExtent b="0" l="0" r="0" t="0"/>
            <wp:docPr id="4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264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5943600" cy="4666247"/>
            <wp:effectExtent b="0" l="0" r="0" t="0"/>
            <wp:docPr id="4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662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5943600" cy="3477267"/>
            <wp:effectExtent b="0" l="0" r="0" t="0"/>
            <wp:docPr id="4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726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5943600" cy="4963396"/>
            <wp:effectExtent b="0" l="0" r="0" t="0"/>
            <wp:docPr id="4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633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5943600" cy="652455"/>
            <wp:effectExtent b="0" l="0" r="0" t="0"/>
            <wp:docPr id="3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524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4864100"/>
            <wp:effectExtent b="0" l="0" r="0" t="0"/>
            <wp:docPr id="4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64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686425" cy="5372100"/>
            <wp:effectExtent b="0" l="0" r="0" t="0"/>
            <wp:docPr id="4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5372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B10C28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B10C28"/>
    <w:rPr>
      <w:rFonts w:ascii="Tahoma" w:cs="Tahoma" w:hAnsi="Tahoma"/>
      <w:sz w:val="16"/>
      <w:szCs w:val="16"/>
    </w:rPr>
  </w:style>
  <w:style w:type="paragraph" w:styleId="NormalWeb">
    <w:name w:val="Normal (Web)"/>
    <w:basedOn w:val="Normal"/>
    <w:uiPriority w:val="99"/>
    <w:semiHidden w:val="1"/>
    <w:unhideWhenUsed w:val="1"/>
    <w:rsid w:val="0097598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 w:val="1"/>
    <w:rsid w:val="00975987"/>
    <w:rPr>
      <w:i w:val="1"/>
      <w:iCs w:val="1"/>
    </w:rPr>
  </w:style>
  <w:style w:type="character" w:styleId="Strong">
    <w:name w:val="Strong"/>
    <w:basedOn w:val="DefaultParagraphFont"/>
    <w:uiPriority w:val="22"/>
    <w:qFormat w:val="1"/>
    <w:rsid w:val="00975987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4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8.png"/><Relationship Id="rId8" Type="http://schemas.openxmlformats.org/officeDocument/2006/relationships/image" Target="media/image6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iVX2lCbUVohH0lmYgIfsci01Ag==">CgMxLjA4AHIhMU9DT1JIVmNyM09tRlBBd0RqMU4temhZdnR0dTlOaEJY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2025-12-10T17:01:00Z</dcterms:created>
  <dc:creator>Sam</dc:creator>
</cp:coreProperties>
</file>