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C4E78" w14:textId="0EFE9499" w:rsidR="009236A5" w:rsidRDefault="00DA0E8C">
      <w:pPr>
        <w:spacing w:after="20"/>
      </w:pPr>
      <w:r>
        <w:rPr>
          <w:b/>
          <w:bCs/>
          <w:color w:val="1076BC"/>
          <w:spacing w:val="8"/>
        </w:rPr>
        <w:t>PRE-</w:t>
      </w:r>
      <w:r w:rsidR="00FF70AB">
        <w:rPr>
          <w:b/>
          <w:bCs/>
          <w:color w:val="1076BC"/>
          <w:spacing w:val="8"/>
        </w:rPr>
        <w:t xml:space="preserve">LEASING </w:t>
      </w:r>
      <w:proofErr w:type="gramStart"/>
      <w:r w:rsidR="00FF70AB">
        <w:rPr>
          <w:b/>
          <w:bCs/>
          <w:color w:val="1076BC"/>
          <w:spacing w:val="8"/>
        </w:rPr>
        <w:t>|</w:t>
      </w:r>
      <w:r>
        <w:rPr>
          <w:b/>
          <w:bCs/>
          <w:color w:val="1076BC"/>
          <w:spacing w:val="8"/>
        </w:rPr>
        <w:t xml:space="preserve">  NEW</w:t>
      </w:r>
      <w:proofErr w:type="gramEnd"/>
      <w:r>
        <w:rPr>
          <w:b/>
          <w:bCs/>
          <w:color w:val="1076BC"/>
          <w:spacing w:val="8"/>
        </w:rPr>
        <w:t xml:space="preserve"> CONSTRUCTION</w:t>
      </w:r>
    </w:p>
    <w:p w14:paraId="187B1E40" w14:textId="77777777" w:rsidR="009236A5" w:rsidRDefault="00DA0E8C">
      <w:pPr>
        <w:spacing w:after="40"/>
      </w:pPr>
      <w:r>
        <w:rPr>
          <w:b/>
          <w:bCs/>
          <w:color w:val="262262"/>
          <w:sz w:val="44"/>
          <w:szCs w:val="44"/>
        </w:rPr>
        <w:t>2150–2190 25th Street SE</w:t>
      </w:r>
    </w:p>
    <w:p w14:paraId="464429C2" w14:textId="77777777" w:rsidR="009236A5" w:rsidRDefault="00DA0E8C">
      <w:pPr>
        <w:spacing w:after="220"/>
      </w:pPr>
      <w:r>
        <w:rPr>
          <w:color w:val="504C80"/>
          <w:sz w:val="22"/>
          <w:szCs w:val="22"/>
        </w:rPr>
        <w:t xml:space="preserve">Salem, Oregon </w:t>
      </w:r>
      <w:proofErr w:type="gramStart"/>
      <w:r>
        <w:rPr>
          <w:color w:val="504C80"/>
          <w:sz w:val="22"/>
          <w:szCs w:val="22"/>
        </w:rPr>
        <w:t>97302  •</w:t>
      </w:r>
      <w:proofErr w:type="gramEnd"/>
      <w:r>
        <w:rPr>
          <w:color w:val="504C80"/>
          <w:sz w:val="22"/>
          <w:szCs w:val="22"/>
        </w:rPr>
        <w:t xml:space="preserve">  Two-Building Flex Industrial Development</w:t>
      </w:r>
    </w:p>
    <w:p w14:paraId="4002CD45" w14:textId="77777777" w:rsidR="009236A5" w:rsidRDefault="00DA0E8C">
      <w:pPr>
        <w:spacing w:after="80"/>
        <w:jc w:val="center"/>
      </w:pPr>
      <w:r>
        <w:rPr>
          <w:noProof/>
        </w:rPr>
        <w:drawing>
          <wp:inline distT="0" distB="0" distL="0" distR="0" wp14:anchorId="6E0586AF" wp14:editId="650CDEA2">
            <wp:extent cx="5429250" cy="3514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429250" cy="3514725"/>
                    </a:xfrm>
                    <a:prstGeom prst="rect">
                      <a:avLst/>
                    </a:prstGeom>
                  </pic:spPr>
                </pic:pic>
              </a:graphicData>
            </a:graphic>
          </wp:inline>
        </w:drawing>
      </w:r>
    </w:p>
    <w:p w14:paraId="4689A915" w14:textId="77777777" w:rsidR="009236A5" w:rsidRDefault="00DA0E8C">
      <w:pPr>
        <w:spacing w:after="260"/>
        <w:jc w:val="center"/>
      </w:pPr>
      <w:r>
        <w:rPr>
          <w:i/>
          <w:iCs/>
          <w:color w:val="908EAF"/>
          <w:sz w:val="16"/>
          <w:szCs w:val="16"/>
        </w:rPr>
        <w:t>Artist rendering — final building design subject to change</w:t>
      </w:r>
    </w:p>
    <w:tbl>
      <w:tblPr>
        <w:tblW w:w="9360" w:type="dxa"/>
        <w:tblCellMar>
          <w:left w:w="10" w:type="dxa"/>
          <w:right w:w="10" w:type="dxa"/>
        </w:tblCellMar>
        <w:tblLook w:val="04A0" w:firstRow="1" w:lastRow="0" w:firstColumn="1" w:lastColumn="0" w:noHBand="0" w:noVBand="1"/>
      </w:tblPr>
      <w:tblGrid>
        <w:gridCol w:w="2331"/>
        <w:gridCol w:w="2308"/>
        <w:gridCol w:w="2383"/>
        <w:gridCol w:w="2338"/>
      </w:tblGrid>
      <w:tr w:rsidR="009236A5" w14:paraId="34BE41BB" w14:textId="77777777">
        <w:tc>
          <w:tcPr>
            <w:tcW w:w="2438" w:type="dxa"/>
            <w:tcBorders>
              <w:top w:val="single" w:sz="4" w:space="0" w:color="DDE3F0"/>
              <w:left w:val="single" w:sz="4" w:space="0" w:color="DDE3F0"/>
              <w:bottom w:val="single" w:sz="4" w:space="0" w:color="DDE3F0"/>
              <w:right w:val="single" w:sz="4" w:space="0" w:color="DDE3F0"/>
            </w:tcBorders>
            <w:shd w:val="clear" w:color="auto" w:fill="F2F5FB"/>
            <w:tcMar>
              <w:top w:w="140" w:type="dxa"/>
              <w:left w:w="100" w:type="dxa"/>
              <w:bottom w:w="140" w:type="dxa"/>
              <w:right w:w="100" w:type="dxa"/>
            </w:tcMar>
          </w:tcPr>
          <w:p w14:paraId="2A285C61" w14:textId="77777777" w:rsidR="009236A5" w:rsidRDefault="00DA0E8C">
            <w:pPr>
              <w:spacing w:after="40"/>
              <w:jc w:val="center"/>
            </w:pPr>
            <w:r>
              <w:rPr>
                <w:b/>
                <w:bCs/>
                <w:color w:val="262262"/>
                <w:sz w:val="24"/>
                <w:szCs w:val="24"/>
              </w:rPr>
              <w:t>±87,500 SF</w:t>
            </w:r>
          </w:p>
          <w:p w14:paraId="696CAF3B" w14:textId="77777777" w:rsidR="009236A5" w:rsidRDefault="00DA0E8C">
            <w:pPr>
              <w:jc w:val="center"/>
            </w:pPr>
            <w:r>
              <w:rPr>
                <w:color w:val="5E5B8B"/>
                <w:spacing w:val="8"/>
                <w:sz w:val="14"/>
                <w:szCs w:val="14"/>
              </w:rPr>
              <w:t>TOTAL BUILDING AREA</w:t>
            </w:r>
          </w:p>
        </w:tc>
        <w:tc>
          <w:tcPr>
            <w:tcW w:w="2438" w:type="dxa"/>
            <w:tcBorders>
              <w:top w:val="single" w:sz="4" w:space="0" w:color="DDE3F0"/>
              <w:left w:val="single" w:sz="4" w:space="0" w:color="DDE3F0"/>
              <w:bottom w:val="single" w:sz="4" w:space="0" w:color="DDE3F0"/>
              <w:right w:val="single" w:sz="4" w:space="0" w:color="DDE3F0"/>
            </w:tcBorders>
            <w:shd w:val="clear" w:color="auto" w:fill="F2F5FB"/>
            <w:tcMar>
              <w:top w:w="140" w:type="dxa"/>
              <w:left w:w="100" w:type="dxa"/>
              <w:bottom w:w="140" w:type="dxa"/>
              <w:right w:w="100" w:type="dxa"/>
            </w:tcMar>
          </w:tcPr>
          <w:p w14:paraId="098B5AE8" w14:textId="77777777" w:rsidR="009236A5" w:rsidRDefault="00DA0E8C">
            <w:pPr>
              <w:spacing w:after="40"/>
              <w:jc w:val="center"/>
            </w:pPr>
            <w:r>
              <w:rPr>
                <w:b/>
                <w:bCs/>
                <w:color w:val="262262"/>
                <w:sz w:val="24"/>
                <w:szCs w:val="24"/>
              </w:rPr>
              <w:t>2</w:t>
            </w:r>
          </w:p>
          <w:p w14:paraId="422B1C0C" w14:textId="77777777" w:rsidR="009236A5" w:rsidRDefault="00DA0E8C">
            <w:pPr>
              <w:jc w:val="center"/>
            </w:pPr>
            <w:r>
              <w:rPr>
                <w:color w:val="5E5B8B"/>
                <w:spacing w:val="8"/>
                <w:sz w:val="14"/>
                <w:szCs w:val="14"/>
              </w:rPr>
              <w:t>BUILDINGS (±43,750 SF EA.)</w:t>
            </w:r>
          </w:p>
        </w:tc>
        <w:tc>
          <w:tcPr>
            <w:tcW w:w="2438" w:type="dxa"/>
            <w:tcBorders>
              <w:top w:val="single" w:sz="4" w:space="0" w:color="DDE3F0"/>
              <w:left w:val="single" w:sz="4" w:space="0" w:color="DDE3F0"/>
              <w:bottom w:val="single" w:sz="4" w:space="0" w:color="DDE3F0"/>
              <w:right w:val="single" w:sz="4" w:space="0" w:color="DDE3F0"/>
            </w:tcBorders>
            <w:shd w:val="clear" w:color="auto" w:fill="F2F5FB"/>
            <w:tcMar>
              <w:top w:w="140" w:type="dxa"/>
              <w:left w:w="100" w:type="dxa"/>
              <w:bottom w:w="140" w:type="dxa"/>
              <w:right w:w="100" w:type="dxa"/>
            </w:tcMar>
          </w:tcPr>
          <w:p w14:paraId="0ADFC0D2" w14:textId="77777777" w:rsidR="009236A5" w:rsidRDefault="00DA0E8C">
            <w:pPr>
              <w:spacing w:after="40"/>
              <w:jc w:val="center"/>
            </w:pPr>
            <w:r>
              <w:rPr>
                <w:b/>
                <w:bCs/>
                <w:color w:val="262262"/>
                <w:sz w:val="24"/>
                <w:szCs w:val="24"/>
              </w:rPr>
              <w:t>$2.30/SF/Mo</w:t>
            </w:r>
          </w:p>
          <w:p w14:paraId="44F4DE34" w14:textId="77777777" w:rsidR="009236A5" w:rsidRDefault="00DA0E8C">
            <w:pPr>
              <w:jc w:val="center"/>
            </w:pPr>
            <w:r>
              <w:rPr>
                <w:color w:val="5E5B8B"/>
                <w:spacing w:val="8"/>
                <w:sz w:val="14"/>
                <w:szCs w:val="14"/>
              </w:rPr>
              <w:t>ASKING RATE, NNN</w:t>
            </w:r>
          </w:p>
        </w:tc>
        <w:tc>
          <w:tcPr>
            <w:tcW w:w="2438" w:type="dxa"/>
            <w:tcBorders>
              <w:top w:val="single" w:sz="4" w:space="0" w:color="DDE3F0"/>
              <w:left w:val="single" w:sz="4" w:space="0" w:color="DDE3F0"/>
              <w:bottom w:val="single" w:sz="4" w:space="0" w:color="DDE3F0"/>
              <w:right w:val="single" w:sz="4" w:space="0" w:color="DDE3F0"/>
            </w:tcBorders>
            <w:shd w:val="clear" w:color="auto" w:fill="F2F5FB"/>
            <w:tcMar>
              <w:top w:w="140" w:type="dxa"/>
              <w:left w:w="100" w:type="dxa"/>
              <w:bottom w:w="140" w:type="dxa"/>
              <w:right w:w="100" w:type="dxa"/>
            </w:tcMar>
          </w:tcPr>
          <w:p w14:paraId="00FD474A" w14:textId="77777777" w:rsidR="009236A5" w:rsidRDefault="00DA0E8C">
            <w:pPr>
              <w:spacing w:after="40"/>
              <w:jc w:val="center"/>
            </w:pPr>
            <w:r>
              <w:rPr>
                <w:b/>
                <w:bCs/>
                <w:color w:val="262262"/>
                <w:sz w:val="24"/>
                <w:szCs w:val="24"/>
              </w:rPr>
              <w:t>Oct 2026</w:t>
            </w:r>
          </w:p>
          <w:p w14:paraId="0FA47F8F" w14:textId="77777777" w:rsidR="009236A5" w:rsidRDefault="00DA0E8C">
            <w:pPr>
              <w:jc w:val="center"/>
            </w:pPr>
            <w:r>
              <w:rPr>
                <w:color w:val="5E5B8B"/>
                <w:spacing w:val="8"/>
                <w:sz w:val="14"/>
                <w:szCs w:val="14"/>
              </w:rPr>
              <w:t>EST. CONSTRUCTION COMPLETION</w:t>
            </w:r>
          </w:p>
        </w:tc>
      </w:tr>
    </w:tbl>
    <w:p w14:paraId="01EC6B6E" w14:textId="77777777" w:rsidR="009236A5" w:rsidRDefault="00DA0E8C">
      <w:pPr>
        <w:spacing w:before="260" w:after="140"/>
      </w:pPr>
      <w:r>
        <w:rPr>
          <w:b/>
          <w:bCs/>
          <w:color w:val="000000"/>
        </w:rPr>
        <w:t xml:space="preserve">Atlas Management is pleased to offer for lease a new-construction, two-building flex industrial development located at 2150–2190 25th Street SE in Salem, Oregon. </w:t>
      </w:r>
      <w:r>
        <w:rPr>
          <w:color w:val="000000"/>
        </w:rPr>
        <w:t>Totaling approximately 87,500 square feet across two equally-sized, freestanding buildings, the project combines warehouse/loading functionality with finished office space — suited for light industrial, distribution, showroom, contractor, or flex-office users seeking a modern, purpose-built facility in the Mid-Willamette Valley.</w:t>
      </w:r>
    </w:p>
    <w:p w14:paraId="65E2178A" w14:textId="77777777" w:rsidR="009236A5" w:rsidRDefault="00DA0E8C">
      <w:pPr>
        <w:spacing w:after="140"/>
      </w:pPr>
      <w:r>
        <w:rPr>
          <w:color w:val="000000"/>
        </w:rPr>
        <w:t>Construction is underway with a targeted completion date of October 2026, giving prospective tenants the opportunity to secure space in advance of delivery and, where appropriate, influence interior build-out. Each building is designed with dedicated loading dock access, on-site parking, and an integrated office component, offering flexibility for a single user or divided occupancy across the two buildings.</w:t>
      </w:r>
    </w:p>
    <w:p w14:paraId="2DADF0A6" w14:textId="77777777" w:rsidR="009236A5" w:rsidRDefault="00DA0E8C">
      <w:pPr>
        <w:spacing w:after="100"/>
      </w:pPr>
      <w:r>
        <w:rPr>
          <w:color w:val="000000"/>
        </w:rPr>
        <w:t xml:space="preserve">The property </w:t>
      </w:r>
      <w:proofErr w:type="gramStart"/>
      <w:r>
        <w:rPr>
          <w:color w:val="000000"/>
        </w:rPr>
        <w:t>is located in</w:t>
      </w:r>
      <w:proofErr w:type="gramEnd"/>
      <w:r>
        <w:rPr>
          <w:color w:val="000000"/>
        </w:rPr>
        <w:t xml:space="preserve"> Southeast Salem with convenient access to Oregon's primary north-south freight corridor (I-5) via OR-22, placing tenants within easy reach of the greater Salem-Keizer labor market and the broader Portland-Willamette Valley industrial corridor.</w:t>
      </w:r>
    </w:p>
    <w:p w14:paraId="04F5EB7F" w14:textId="77777777" w:rsidR="009236A5" w:rsidRDefault="00DA0E8C">
      <w:r>
        <w:br w:type="page"/>
      </w:r>
    </w:p>
    <w:p w14:paraId="69581CC8" w14:textId="77777777" w:rsidR="009236A5" w:rsidRDefault="00DA0E8C">
      <w:pPr>
        <w:pBdr>
          <w:bottom w:val="single" w:sz="12" w:space="4" w:color="1076BC"/>
        </w:pBdr>
        <w:spacing w:before="200" w:after="160"/>
      </w:pPr>
      <w:r>
        <w:rPr>
          <w:b/>
          <w:bCs/>
          <w:color w:val="262262"/>
          <w:spacing w:val="12"/>
          <w:sz w:val="22"/>
          <w:szCs w:val="22"/>
        </w:rPr>
        <w:lastRenderedPageBreak/>
        <w:t>PROPERTY FEATURES</w:t>
      </w:r>
    </w:p>
    <w:tbl>
      <w:tblPr>
        <w:tblW w:w="9360" w:type="dxa"/>
        <w:tblCellMar>
          <w:left w:w="10" w:type="dxa"/>
          <w:right w:w="10" w:type="dxa"/>
        </w:tblCellMar>
        <w:tblLook w:val="04A0" w:firstRow="1" w:lastRow="0" w:firstColumn="1" w:lastColumn="0" w:noHBand="0" w:noVBand="1"/>
      </w:tblPr>
      <w:tblGrid>
        <w:gridCol w:w="4680"/>
        <w:gridCol w:w="4680"/>
      </w:tblGrid>
      <w:tr w:rsidR="009236A5" w14:paraId="75BC4C26" w14:textId="77777777">
        <w:tc>
          <w:tcPr>
            <w:tcW w:w="4680" w:type="dxa"/>
            <w:tcMar>
              <w:right w:w="200" w:type="dxa"/>
            </w:tcMar>
          </w:tcPr>
          <w:p w14:paraId="745526F4" w14:textId="77777777" w:rsidR="009236A5" w:rsidRDefault="00DA0E8C">
            <w:pPr>
              <w:pStyle w:val="ListParagraph"/>
              <w:numPr>
                <w:ilvl w:val="0"/>
                <w:numId w:val="2"/>
              </w:numPr>
              <w:spacing w:after="90"/>
            </w:pPr>
            <w:r>
              <w:rPr>
                <w:color w:val="000000"/>
              </w:rPr>
              <w:t>Two freestanding flex industrial buildings</w:t>
            </w:r>
          </w:p>
          <w:p w14:paraId="01C459FA" w14:textId="77777777" w:rsidR="009236A5" w:rsidRDefault="00DA0E8C">
            <w:pPr>
              <w:pStyle w:val="ListParagraph"/>
              <w:numPr>
                <w:ilvl w:val="0"/>
                <w:numId w:val="2"/>
              </w:numPr>
              <w:spacing w:after="90"/>
            </w:pPr>
            <w:r>
              <w:rPr>
                <w:color w:val="000000"/>
              </w:rPr>
              <w:t>±43,750 SF per building (±87,500 SF total)</w:t>
            </w:r>
          </w:p>
          <w:p w14:paraId="64BC7EB2" w14:textId="77777777" w:rsidR="009236A5" w:rsidRDefault="00DA0E8C">
            <w:pPr>
              <w:pStyle w:val="ListParagraph"/>
              <w:numPr>
                <w:ilvl w:val="0"/>
                <w:numId w:val="2"/>
              </w:numPr>
              <w:spacing w:after="90"/>
            </w:pPr>
            <w:r>
              <w:rPr>
                <w:color w:val="000000"/>
              </w:rPr>
              <w:t>New construction — est. delivery October 2026</w:t>
            </w:r>
          </w:p>
          <w:p w14:paraId="2E555952" w14:textId="77777777" w:rsidR="009236A5" w:rsidRDefault="00DA0E8C">
            <w:pPr>
              <w:pStyle w:val="ListParagraph"/>
              <w:numPr>
                <w:ilvl w:val="0"/>
                <w:numId w:val="2"/>
              </w:numPr>
              <w:spacing w:after="90"/>
            </w:pPr>
            <w:r>
              <w:rPr>
                <w:color w:val="000000"/>
              </w:rPr>
              <w:t>Loading dock access at each building</w:t>
            </w:r>
          </w:p>
          <w:p w14:paraId="1B50636D" w14:textId="77777777" w:rsidR="009236A5" w:rsidRDefault="00DA0E8C">
            <w:pPr>
              <w:pStyle w:val="ListParagraph"/>
              <w:numPr>
                <w:ilvl w:val="0"/>
                <w:numId w:val="2"/>
              </w:numPr>
              <w:spacing w:after="90"/>
            </w:pPr>
            <w:r>
              <w:rPr>
                <w:color w:val="000000"/>
              </w:rPr>
              <w:t>Integrated office / showroom component</w:t>
            </w:r>
          </w:p>
          <w:p w14:paraId="76030EC2" w14:textId="622C94BB" w:rsidR="009236A5" w:rsidRDefault="00DA0E8C">
            <w:pPr>
              <w:pStyle w:val="ListParagraph"/>
              <w:numPr>
                <w:ilvl w:val="0"/>
                <w:numId w:val="2"/>
              </w:numPr>
              <w:spacing w:after="90"/>
            </w:pPr>
            <w:r>
              <w:rPr>
                <w:color w:val="000000"/>
              </w:rPr>
              <w:t>Available</w:t>
            </w:r>
            <w:r w:rsidR="00D95EB1">
              <w:rPr>
                <w:color w:val="000000"/>
              </w:rPr>
              <w:t xml:space="preserve"> as</w:t>
            </w:r>
            <w:r>
              <w:rPr>
                <w:color w:val="000000"/>
              </w:rPr>
              <w:t xml:space="preserve"> individual</w:t>
            </w:r>
            <w:r w:rsidR="00D95EB1">
              <w:rPr>
                <w:color w:val="000000"/>
              </w:rPr>
              <w:t xml:space="preserve"> bays</w:t>
            </w:r>
            <w:r>
              <w:rPr>
                <w:color w:val="000000"/>
              </w:rPr>
              <w:t xml:space="preserve"> or in combination</w:t>
            </w:r>
          </w:p>
          <w:p w14:paraId="6E5A1139" w14:textId="77777777" w:rsidR="009236A5" w:rsidRDefault="00DA0E8C">
            <w:pPr>
              <w:pStyle w:val="ListParagraph"/>
              <w:numPr>
                <w:ilvl w:val="0"/>
                <w:numId w:val="2"/>
              </w:numPr>
              <w:spacing w:after="90"/>
            </w:pPr>
            <w:r>
              <w:rPr>
                <w:color w:val="000000"/>
              </w:rPr>
              <w:t>Build-to-suit interior finish opportunity pre-delivery</w:t>
            </w:r>
          </w:p>
        </w:tc>
        <w:tc>
          <w:tcPr>
            <w:tcW w:w="4680" w:type="dxa"/>
            <w:tcMar>
              <w:left w:w="200" w:type="dxa"/>
            </w:tcMar>
          </w:tcPr>
          <w:p w14:paraId="1053B584" w14:textId="77777777" w:rsidR="009236A5" w:rsidRDefault="00DA0E8C">
            <w:pPr>
              <w:pStyle w:val="ListParagraph"/>
              <w:numPr>
                <w:ilvl w:val="0"/>
                <w:numId w:val="2"/>
              </w:numPr>
              <w:spacing w:after="90"/>
            </w:pPr>
            <w:r>
              <w:rPr>
                <w:color w:val="000000"/>
              </w:rPr>
              <w:t>Address: 2150–2190 25th St SE, Salem, OR 97302</w:t>
            </w:r>
          </w:p>
          <w:p w14:paraId="76673B87" w14:textId="77777777" w:rsidR="009236A5" w:rsidRDefault="00DA0E8C">
            <w:pPr>
              <w:pStyle w:val="ListParagraph"/>
              <w:numPr>
                <w:ilvl w:val="0"/>
                <w:numId w:val="2"/>
              </w:numPr>
              <w:spacing w:after="90"/>
            </w:pPr>
            <w:r>
              <w:rPr>
                <w:color w:val="000000"/>
              </w:rPr>
              <w:t>Submarket: Southeast Salem industrial corridor</w:t>
            </w:r>
          </w:p>
          <w:p w14:paraId="71639B2F" w14:textId="77777777" w:rsidR="009236A5" w:rsidRDefault="00DA0E8C">
            <w:pPr>
              <w:pStyle w:val="ListParagraph"/>
              <w:numPr>
                <w:ilvl w:val="0"/>
                <w:numId w:val="2"/>
              </w:numPr>
              <w:spacing w:after="90"/>
            </w:pPr>
            <w:r>
              <w:rPr>
                <w:color w:val="000000"/>
              </w:rPr>
              <w:t>Convenient access to I-5 via OR-22</w:t>
            </w:r>
          </w:p>
          <w:p w14:paraId="15453EB5" w14:textId="77777777" w:rsidR="009236A5" w:rsidRDefault="00DA0E8C">
            <w:pPr>
              <w:pStyle w:val="ListParagraph"/>
              <w:numPr>
                <w:ilvl w:val="0"/>
                <w:numId w:val="2"/>
              </w:numPr>
              <w:spacing w:after="90"/>
            </w:pPr>
            <w:r>
              <w:rPr>
                <w:color w:val="000000"/>
              </w:rPr>
              <w:t>Proximity to Salem-Keizer labor market</w:t>
            </w:r>
          </w:p>
          <w:p w14:paraId="1C835722" w14:textId="77777777" w:rsidR="009236A5" w:rsidRDefault="00DA0E8C">
            <w:pPr>
              <w:pStyle w:val="ListParagraph"/>
              <w:numPr>
                <w:ilvl w:val="0"/>
                <w:numId w:val="2"/>
              </w:numPr>
              <w:spacing w:after="90"/>
            </w:pPr>
            <w:r>
              <w:rPr>
                <w:color w:val="000000"/>
              </w:rPr>
              <w:t>On-site auto and trailer parking</w:t>
            </w:r>
          </w:p>
          <w:p w14:paraId="75B281B9" w14:textId="77777777" w:rsidR="009236A5" w:rsidRDefault="00DA0E8C">
            <w:pPr>
              <w:pStyle w:val="ListParagraph"/>
              <w:numPr>
                <w:ilvl w:val="0"/>
                <w:numId w:val="2"/>
              </w:numPr>
              <w:spacing w:after="90"/>
            </w:pPr>
            <w:r>
              <w:rPr>
                <w:color w:val="000000"/>
              </w:rPr>
              <w:t>Zoning: Industrial (buyer/tenant to verify with City of Salem)</w:t>
            </w:r>
          </w:p>
          <w:p w14:paraId="5C279642" w14:textId="77777777" w:rsidR="009236A5" w:rsidRDefault="00DA0E8C">
            <w:pPr>
              <w:pStyle w:val="ListParagraph"/>
              <w:numPr>
                <w:ilvl w:val="0"/>
                <w:numId w:val="2"/>
              </w:numPr>
              <w:spacing w:after="90"/>
            </w:pPr>
            <w:r>
              <w:rPr>
                <w:color w:val="000000"/>
              </w:rPr>
              <w:t>Utilities to site: TBD — contact listing broker</w:t>
            </w:r>
          </w:p>
        </w:tc>
      </w:tr>
    </w:tbl>
    <w:p w14:paraId="53C23667" w14:textId="77777777" w:rsidR="009236A5" w:rsidRDefault="00DA0E8C">
      <w:pPr>
        <w:pBdr>
          <w:bottom w:val="single" w:sz="12" w:space="4" w:color="1076BC"/>
        </w:pBdr>
        <w:spacing w:before="200" w:after="160"/>
      </w:pPr>
      <w:r>
        <w:rPr>
          <w:b/>
          <w:bCs/>
          <w:color w:val="262262"/>
          <w:spacing w:val="12"/>
          <w:sz w:val="22"/>
          <w:szCs w:val="22"/>
        </w:rPr>
        <w:t>CONCEPTUAL SITE PLAN</w:t>
      </w:r>
    </w:p>
    <w:p w14:paraId="5CADFD22" w14:textId="798AB25D" w:rsidR="009236A5" w:rsidRDefault="00D95EB1">
      <w:pPr>
        <w:spacing w:after="60"/>
        <w:jc w:val="center"/>
      </w:pPr>
      <w:r w:rsidRPr="00D95EB1">
        <w:rPr>
          <w:noProof/>
        </w:rPr>
        <w:drawing>
          <wp:inline distT="0" distB="0" distL="0" distR="0" wp14:anchorId="11A0919A" wp14:editId="05E95E15">
            <wp:extent cx="3720905" cy="3077675"/>
            <wp:effectExtent l="0" t="0" r="0" b="8890"/>
            <wp:docPr id="3564641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4675" cy="3097336"/>
                    </a:xfrm>
                    <a:prstGeom prst="rect">
                      <a:avLst/>
                    </a:prstGeom>
                    <a:noFill/>
                    <a:ln>
                      <a:noFill/>
                    </a:ln>
                  </pic:spPr>
                </pic:pic>
              </a:graphicData>
            </a:graphic>
          </wp:inline>
        </w:drawing>
      </w:r>
    </w:p>
    <w:p w14:paraId="19D4FAE3" w14:textId="77777777" w:rsidR="009236A5" w:rsidRDefault="00DA0E8C">
      <w:pPr>
        <w:spacing w:after="260"/>
        <w:jc w:val="center"/>
      </w:pPr>
      <w:r>
        <w:rPr>
          <w:i/>
          <w:iCs/>
          <w:color w:val="908EAF"/>
          <w:sz w:val="15"/>
          <w:szCs w:val="15"/>
        </w:rPr>
        <w:t xml:space="preserve">Site plan reflects the project's approved civil/architectural plan set (Building A &amp; Building B footprints, parking, and loading </w:t>
      </w:r>
      <w:proofErr w:type="gramStart"/>
      <w:r>
        <w:rPr>
          <w:i/>
          <w:iCs/>
          <w:color w:val="908EAF"/>
          <w:sz w:val="15"/>
          <w:szCs w:val="15"/>
        </w:rPr>
        <w:t>configuration) —</w:t>
      </w:r>
      <w:proofErr w:type="gramEnd"/>
      <w:r>
        <w:rPr>
          <w:i/>
          <w:iCs/>
          <w:color w:val="908EAF"/>
          <w:sz w:val="15"/>
          <w:szCs w:val="15"/>
        </w:rPr>
        <w:t xml:space="preserve"> not to scale, subject to final permitting.</w:t>
      </w:r>
    </w:p>
    <w:p w14:paraId="1AA9A1C5" w14:textId="77777777" w:rsidR="009236A5" w:rsidRDefault="00DA0E8C">
      <w:pPr>
        <w:pBdr>
          <w:bottom w:val="single" w:sz="12" w:space="4" w:color="1076BC"/>
        </w:pBdr>
        <w:spacing w:before="200" w:after="160"/>
      </w:pPr>
      <w:r>
        <w:rPr>
          <w:b/>
          <w:bCs/>
          <w:color w:val="262262"/>
          <w:spacing w:val="12"/>
          <w:sz w:val="22"/>
          <w:szCs w:val="22"/>
        </w:rPr>
        <w:t>CONTACT</w:t>
      </w:r>
    </w:p>
    <w:tbl>
      <w:tblPr>
        <w:tblW w:w="9360" w:type="dxa"/>
        <w:tblCellMar>
          <w:left w:w="10" w:type="dxa"/>
          <w:right w:w="10" w:type="dxa"/>
        </w:tblCellMar>
        <w:tblLook w:val="04A0" w:firstRow="1" w:lastRow="0" w:firstColumn="1" w:lastColumn="0" w:noHBand="0" w:noVBand="1"/>
      </w:tblPr>
      <w:tblGrid>
        <w:gridCol w:w="5100"/>
        <w:gridCol w:w="4260"/>
      </w:tblGrid>
      <w:tr w:rsidR="009236A5" w14:paraId="31038218" w14:textId="77777777">
        <w:tc>
          <w:tcPr>
            <w:tcW w:w="5360" w:type="dxa"/>
            <w:shd w:val="clear" w:color="auto" w:fill="262262"/>
            <w:tcMar>
              <w:top w:w="260" w:type="dxa"/>
              <w:left w:w="260" w:type="dxa"/>
              <w:bottom w:w="260" w:type="dxa"/>
              <w:right w:w="160" w:type="dxa"/>
            </w:tcMar>
            <w:vAlign w:val="center"/>
          </w:tcPr>
          <w:p w14:paraId="78AFCB18" w14:textId="77777777" w:rsidR="009236A5" w:rsidRDefault="00DA0E8C">
            <w:r>
              <w:rPr>
                <w:b/>
                <w:bCs/>
                <w:color w:val="FFFFFF"/>
                <w:sz w:val="26"/>
                <w:szCs w:val="26"/>
              </w:rPr>
              <w:t>Randy Peabody</w:t>
            </w:r>
          </w:p>
          <w:p w14:paraId="5822EA8F" w14:textId="35DE3A31" w:rsidR="00D95EB1" w:rsidRDefault="00D95EB1">
            <w:pPr>
              <w:spacing w:after="100"/>
              <w:rPr>
                <w:color w:val="8BCDF1"/>
                <w:sz w:val="18"/>
                <w:szCs w:val="18"/>
              </w:rPr>
            </w:pPr>
            <w:r>
              <w:rPr>
                <w:color w:val="8BCDF1"/>
                <w:sz w:val="18"/>
                <w:szCs w:val="18"/>
              </w:rPr>
              <w:t>Director of Commercial Management</w:t>
            </w:r>
          </w:p>
          <w:p w14:paraId="0B0F5155" w14:textId="5350A6FC" w:rsidR="009236A5" w:rsidRDefault="00DA0E8C">
            <w:pPr>
              <w:spacing w:after="100"/>
            </w:pPr>
            <w:r>
              <w:rPr>
                <w:color w:val="8BCDF1"/>
                <w:sz w:val="18"/>
                <w:szCs w:val="18"/>
              </w:rPr>
              <w:t>Atlas Management</w:t>
            </w:r>
          </w:p>
          <w:p w14:paraId="65AFD5DC" w14:textId="77777777" w:rsidR="009236A5" w:rsidRDefault="00DA0E8C">
            <w:r>
              <w:rPr>
                <w:color w:val="FFFFFF"/>
              </w:rPr>
              <w:t>randy@atlaspnw.com</w:t>
            </w:r>
          </w:p>
          <w:p w14:paraId="25AC4AAA" w14:textId="77777777" w:rsidR="009236A5" w:rsidRDefault="00DA0E8C">
            <w:r>
              <w:rPr>
                <w:color w:val="FFFFFF"/>
              </w:rPr>
              <w:t>971-754-7375</w:t>
            </w:r>
          </w:p>
        </w:tc>
        <w:tc>
          <w:tcPr>
            <w:tcW w:w="4000" w:type="dxa"/>
            <w:shd w:val="clear" w:color="auto" w:fill="262262"/>
            <w:tcMar>
              <w:top w:w="260" w:type="dxa"/>
              <w:left w:w="160" w:type="dxa"/>
              <w:bottom w:w="260" w:type="dxa"/>
              <w:right w:w="260" w:type="dxa"/>
            </w:tcMar>
            <w:vAlign w:val="center"/>
          </w:tcPr>
          <w:p w14:paraId="5DB92B41" w14:textId="238F80E5" w:rsidR="009236A5" w:rsidRDefault="00D95EB1">
            <w:pPr>
              <w:jc w:val="right"/>
            </w:pPr>
            <w:r>
              <w:rPr>
                <w:noProof/>
              </w:rPr>
              <w:drawing>
                <wp:inline distT="0" distB="0" distL="0" distR="0" wp14:anchorId="5EEF90B1" wp14:editId="57975AA4">
                  <wp:extent cx="2434590" cy="659130"/>
                  <wp:effectExtent l="0" t="0" r="3810" b="7620"/>
                  <wp:docPr id="1212314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4590" cy="659130"/>
                          </a:xfrm>
                          <a:prstGeom prst="rect">
                            <a:avLst/>
                          </a:prstGeom>
                          <a:noFill/>
                          <a:ln>
                            <a:noFill/>
                          </a:ln>
                        </pic:spPr>
                      </pic:pic>
                    </a:graphicData>
                  </a:graphic>
                </wp:inline>
              </w:drawing>
            </w:r>
          </w:p>
          <w:p w14:paraId="23BD521A" w14:textId="77777777" w:rsidR="009236A5" w:rsidRDefault="00DA0E8C">
            <w:pPr>
              <w:spacing w:before="60"/>
              <w:jc w:val="right"/>
            </w:pPr>
            <w:r>
              <w:rPr>
                <w:color w:val="8BCDF1"/>
                <w:spacing w:val="10"/>
                <w:sz w:val="14"/>
                <w:szCs w:val="14"/>
              </w:rPr>
              <w:t>EXCLUSIVE LISTING AGENT</w:t>
            </w:r>
          </w:p>
        </w:tc>
      </w:tr>
    </w:tbl>
    <w:p w14:paraId="6EA2939B" w14:textId="77777777" w:rsidR="009236A5" w:rsidRDefault="00DA0E8C">
      <w:pPr>
        <w:spacing w:before="260"/>
      </w:pPr>
      <w:r>
        <w:rPr>
          <w:color w:val="A09EBA"/>
          <w:sz w:val="13"/>
          <w:szCs w:val="13"/>
        </w:rPr>
        <w:t>The information contained herein has been obtained from sources deemed reliable but is not guaranteed as to accuracy or completeness. Buildings are under construction; all dimensions, features, dates, and site plans are conceptual and subject to change without notice. Prospective tenants should verify all information independently, including zoning, utilities, and final construction specifications, prior to executing a lease. This is not an offer to lease where prohibited by law.</w:t>
      </w:r>
    </w:p>
    <w:sectPr w:rsidR="009236A5">
      <w:headerReference w:type="default" r:id="rId10"/>
      <w:footerReference w:type="default" r:id="rId11"/>
      <w:pgSz w:w="12240" w:h="15840"/>
      <w:pgMar w:top="1350" w:right="1080" w:bottom="1080" w:left="1080" w:header="620" w:footer="6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C63E4" w14:textId="77777777" w:rsidR="00C5694E" w:rsidRDefault="00C5694E">
      <w:r>
        <w:separator/>
      </w:r>
    </w:p>
  </w:endnote>
  <w:endnote w:type="continuationSeparator" w:id="0">
    <w:p w14:paraId="4217501C" w14:textId="77777777" w:rsidR="00C5694E" w:rsidRDefault="00C56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roxima Nova">
    <w:altName w:val="Tahom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42471" w14:textId="77777777" w:rsidR="009236A5" w:rsidRDefault="00DA0E8C">
    <w:pPr>
      <w:pBdr>
        <w:top w:val="single" w:sz="4" w:space="4" w:color="DDE3F0"/>
      </w:pBdr>
    </w:pPr>
    <w:r>
      <w:rPr>
        <w:color w:val="908EAF"/>
        <w:sz w:val="14"/>
        <w:szCs w:val="14"/>
      </w:rPr>
      <w:t xml:space="preserve">2150–2190 25th St SE, Salem, OR </w:t>
    </w:r>
    <w:proofErr w:type="gramStart"/>
    <w:r>
      <w:rPr>
        <w:color w:val="908EAF"/>
        <w:sz w:val="14"/>
        <w:szCs w:val="14"/>
      </w:rPr>
      <w:t>97302  •</w:t>
    </w:r>
    <w:proofErr w:type="gramEnd"/>
    <w:r>
      <w:rPr>
        <w:color w:val="908EAF"/>
        <w:sz w:val="14"/>
        <w:szCs w:val="14"/>
      </w:rPr>
      <w:t xml:space="preserve">  Marketed exclusively by Atlas </w:t>
    </w:r>
    <w:proofErr w:type="gramStart"/>
    <w:r>
      <w:rPr>
        <w:color w:val="908EAF"/>
        <w:sz w:val="14"/>
        <w:szCs w:val="14"/>
      </w:rPr>
      <w:t>Management  •</w:t>
    </w:r>
    <w:proofErr w:type="gramEnd"/>
    <w:r>
      <w:rPr>
        <w:color w:val="908EAF"/>
        <w:sz w:val="14"/>
        <w:szCs w:val="14"/>
      </w:rPr>
      <w:t xml:space="preserve">  Page </w:t>
    </w:r>
    <w:r>
      <w:rPr>
        <w:color w:val="908EAF"/>
        <w:sz w:val="14"/>
        <w:szCs w:val="14"/>
      </w:rPr>
      <w:fldChar w:fldCharType="begin"/>
    </w:r>
    <w:r>
      <w:rPr>
        <w:color w:val="908EAF"/>
        <w:sz w:val="14"/>
        <w:szCs w:val="14"/>
      </w:rPr>
      <w:instrText>PAGE</w:instrText>
    </w:r>
    <w:r>
      <w:rPr>
        <w:color w:val="908EAF"/>
        <w:sz w:val="14"/>
        <w:szCs w:val="14"/>
      </w:rPr>
      <w:fldChar w:fldCharType="separate"/>
    </w:r>
    <w:r w:rsidR="00D95EB1">
      <w:rPr>
        <w:noProof/>
        <w:color w:val="908EAF"/>
        <w:sz w:val="14"/>
        <w:szCs w:val="14"/>
      </w:rPr>
      <w:t>1</w:t>
    </w:r>
    <w:r>
      <w:rPr>
        <w:color w:val="908EAF"/>
        <w:sz w:val="14"/>
        <w:szCs w:val="14"/>
      </w:rPr>
      <w:fldChar w:fldCharType="end"/>
    </w:r>
    <w:r>
      <w:rPr>
        <w:color w:val="908EAF"/>
        <w:sz w:val="14"/>
        <w:szCs w:val="14"/>
      </w:rPr>
      <w:t xml:space="preserve"> of </w:t>
    </w:r>
    <w:r>
      <w:rPr>
        <w:color w:val="908EAF"/>
        <w:sz w:val="14"/>
        <w:szCs w:val="14"/>
      </w:rPr>
      <w:fldChar w:fldCharType="begin"/>
    </w:r>
    <w:r>
      <w:rPr>
        <w:color w:val="908EAF"/>
        <w:sz w:val="14"/>
        <w:szCs w:val="14"/>
      </w:rPr>
      <w:instrText>NUMPAGES</w:instrText>
    </w:r>
    <w:r>
      <w:rPr>
        <w:color w:val="908EAF"/>
        <w:sz w:val="14"/>
        <w:szCs w:val="14"/>
      </w:rPr>
      <w:fldChar w:fldCharType="separate"/>
    </w:r>
    <w:r w:rsidR="00D95EB1">
      <w:rPr>
        <w:noProof/>
        <w:color w:val="908EAF"/>
        <w:sz w:val="14"/>
        <w:szCs w:val="14"/>
      </w:rPr>
      <w:t>2</w:t>
    </w:r>
    <w:r>
      <w:rPr>
        <w:color w:val="908EAF"/>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20A68" w14:textId="77777777" w:rsidR="00C5694E" w:rsidRDefault="00C5694E">
      <w:r>
        <w:separator/>
      </w:r>
    </w:p>
  </w:footnote>
  <w:footnote w:type="continuationSeparator" w:id="0">
    <w:p w14:paraId="09BF14A7" w14:textId="77777777" w:rsidR="00C5694E" w:rsidRDefault="00C56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0" w:type="dxa"/>
      <w:tblCellMar>
        <w:left w:w="10" w:type="dxa"/>
        <w:right w:w="10" w:type="dxa"/>
      </w:tblCellMar>
      <w:tblLook w:val="04A0" w:firstRow="1" w:lastRow="0" w:firstColumn="1" w:lastColumn="0" w:noHBand="0" w:noVBand="1"/>
    </w:tblPr>
    <w:tblGrid>
      <w:gridCol w:w="6360"/>
      <w:gridCol w:w="3000"/>
    </w:tblGrid>
    <w:tr w:rsidR="009236A5" w14:paraId="42AE0276" w14:textId="77777777">
      <w:tc>
        <w:tcPr>
          <w:tcW w:w="6360" w:type="dxa"/>
          <w:tcBorders>
            <w:bottom w:val="single" w:sz="18" w:space="0" w:color="262262"/>
          </w:tcBorders>
          <w:vAlign w:val="center"/>
        </w:tcPr>
        <w:p w14:paraId="5FB1596D" w14:textId="0A639036" w:rsidR="009236A5" w:rsidRDefault="00D95EB1">
          <w:r>
            <w:rPr>
              <w:noProof/>
            </w:rPr>
            <w:drawing>
              <wp:inline distT="0" distB="0" distL="0" distR="0" wp14:anchorId="7B8F3B9C" wp14:editId="4EED8DBE">
                <wp:extent cx="2434590" cy="659130"/>
                <wp:effectExtent l="0" t="0" r="3810" b="7620"/>
                <wp:docPr id="208596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4590" cy="659130"/>
                        </a:xfrm>
                        <a:prstGeom prst="rect">
                          <a:avLst/>
                        </a:prstGeom>
                        <a:noFill/>
                        <a:ln>
                          <a:noFill/>
                        </a:ln>
                      </pic:spPr>
                    </pic:pic>
                  </a:graphicData>
                </a:graphic>
              </wp:inline>
            </w:drawing>
          </w:r>
        </w:p>
      </w:tc>
      <w:tc>
        <w:tcPr>
          <w:tcW w:w="3000" w:type="dxa"/>
          <w:tcBorders>
            <w:bottom w:val="single" w:sz="18" w:space="0" w:color="262262"/>
          </w:tcBorders>
          <w:shd w:val="clear" w:color="auto" w:fill="FFFFFF"/>
          <w:vAlign w:val="center"/>
        </w:tcPr>
        <w:p w14:paraId="31C08B55" w14:textId="77777777" w:rsidR="009236A5" w:rsidRDefault="00DA0E8C">
          <w:pPr>
            <w:jc w:val="right"/>
          </w:pPr>
          <w:r>
            <w:rPr>
              <w:b/>
              <w:bCs/>
              <w:color w:val="FFFFFF"/>
              <w:spacing w:val="20"/>
              <w:shd w:val="clear" w:color="auto" w:fill="262262"/>
            </w:rPr>
            <w:t xml:space="preserve">  FOR LEASE  </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330B6"/>
    <w:multiLevelType w:val="hybridMultilevel"/>
    <w:tmpl w:val="55480E96"/>
    <w:lvl w:ilvl="0" w:tplc="D2ACCC2A">
      <w:start w:val="1"/>
      <w:numFmt w:val="bullet"/>
      <w:lvlText w:val="●"/>
      <w:lvlJc w:val="left"/>
      <w:pPr>
        <w:ind w:left="720" w:hanging="360"/>
      </w:pPr>
    </w:lvl>
    <w:lvl w:ilvl="1" w:tplc="E7B47A30">
      <w:start w:val="1"/>
      <w:numFmt w:val="bullet"/>
      <w:lvlText w:val="○"/>
      <w:lvlJc w:val="left"/>
      <w:pPr>
        <w:ind w:left="1440" w:hanging="360"/>
      </w:pPr>
    </w:lvl>
    <w:lvl w:ilvl="2" w:tplc="24122C9C">
      <w:start w:val="1"/>
      <w:numFmt w:val="bullet"/>
      <w:lvlText w:val="■"/>
      <w:lvlJc w:val="left"/>
      <w:pPr>
        <w:ind w:left="2160" w:hanging="360"/>
      </w:pPr>
    </w:lvl>
    <w:lvl w:ilvl="3" w:tplc="D4DED62E">
      <w:start w:val="1"/>
      <w:numFmt w:val="bullet"/>
      <w:lvlText w:val="●"/>
      <w:lvlJc w:val="left"/>
      <w:pPr>
        <w:ind w:left="2880" w:hanging="360"/>
      </w:pPr>
    </w:lvl>
    <w:lvl w:ilvl="4" w:tplc="4A04F10C">
      <w:start w:val="1"/>
      <w:numFmt w:val="bullet"/>
      <w:lvlText w:val="○"/>
      <w:lvlJc w:val="left"/>
      <w:pPr>
        <w:ind w:left="3600" w:hanging="360"/>
      </w:pPr>
    </w:lvl>
    <w:lvl w:ilvl="5" w:tplc="DD2466B4">
      <w:start w:val="1"/>
      <w:numFmt w:val="bullet"/>
      <w:lvlText w:val="■"/>
      <w:lvlJc w:val="left"/>
      <w:pPr>
        <w:ind w:left="4320" w:hanging="360"/>
      </w:pPr>
    </w:lvl>
    <w:lvl w:ilvl="6" w:tplc="758E306A">
      <w:start w:val="1"/>
      <w:numFmt w:val="bullet"/>
      <w:lvlText w:val="●"/>
      <w:lvlJc w:val="left"/>
      <w:pPr>
        <w:ind w:left="5040" w:hanging="360"/>
      </w:pPr>
    </w:lvl>
    <w:lvl w:ilvl="7" w:tplc="C248C574">
      <w:start w:val="1"/>
      <w:numFmt w:val="bullet"/>
      <w:lvlText w:val="●"/>
      <w:lvlJc w:val="left"/>
      <w:pPr>
        <w:ind w:left="5760" w:hanging="360"/>
      </w:pPr>
    </w:lvl>
    <w:lvl w:ilvl="8" w:tplc="92A2CCEC">
      <w:start w:val="1"/>
      <w:numFmt w:val="bullet"/>
      <w:lvlText w:val="●"/>
      <w:lvlJc w:val="left"/>
      <w:pPr>
        <w:ind w:left="6480" w:hanging="360"/>
      </w:pPr>
    </w:lvl>
  </w:abstractNum>
  <w:abstractNum w:abstractNumId="1" w15:restartNumberingAfterBreak="0">
    <w:nsid w:val="676F515F"/>
    <w:multiLevelType w:val="hybridMultilevel"/>
    <w:tmpl w:val="CA327C28"/>
    <w:lvl w:ilvl="0" w:tplc="7104439E">
      <w:start w:val="1"/>
      <w:numFmt w:val="bullet"/>
      <w:lvlText w:val="▪"/>
      <w:lvlJc w:val="left"/>
      <w:pPr>
        <w:ind w:left="288" w:hanging="288"/>
      </w:pPr>
      <w:rPr>
        <w:color w:val="2F8FD1"/>
        <w:sz w:val="16"/>
        <w:szCs w:val="16"/>
      </w:rPr>
    </w:lvl>
    <w:lvl w:ilvl="1" w:tplc="8D603EC8">
      <w:numFmt w:val="decimal"/>
      <w:lvlText w:val=""/>
      <w:lvlJc w:val="left"/>
    </w:lvl>
    <w:lvl w:ilvl="2" w:tplc="D5E2F624">
      <w:numFmt w:val="decimal"/>
      <w:lvlText w:val=""/>
      <w:lvlJc w:val="left"/>
    </w:lvl>
    <w:lvl w:ilvl="3" w:tplc="886AD240">
      <w:numFmt w:val="decimal"/>
      <w:lvlText w:val=""/>
      <w:lvlJc w:val="left"/>
    </w:lvl>
    <w:lvl w:ilvl="4" w:tplc="8118FEE6">
      <w:numFmt w:val="decimal"/>
      <w:lvlText w:val=""/>
      <w:lvlJc w:val="left"/>
    </w:lvl>
    <w:lvl w:ilvl="5" w:tplc="687013A0">
      <w:numFmt w:val="decimal"/>
      <w:lvlText w:val=""/>
      <w:lvlJc w:val="left"/>
    </w:lvl>
    <w:lvl w:ilvl="6" w:tplc="43D4744C">
      <w:numFmt w:val="decimal"/>
      <w:lvlText w:val=""/>
      <w:lvlJc w:val="left"/>
    </w:lvl>
    <w:lvl w:ilvl="7" w:tplc="F822F1FE">
      <w:numFmt w:val="decimal"/>
      <w:lvlText w:val=""/>
      <w:lvlJc w:val="left"/>
    </w:lvl>
    <w:lvl w:ilvl="8" w:tplc="61BE31CC">
      <w:numFmt w:val="decimal"/>
      <w:lvlText w:val=""/>
      <w:lvlJc w:val="left"/>
    </w:lvl>
  </w:abstractNum>
  <w:num w:numId="1" w16cid:durableId="1150635325">
    <w:abstractNumId w:val="0"/>
    <w:lvlOverride w:ilvl="0">
      <w:startOverride w:val="1"/>
    </w:lvlOverride>
  </w:num>
  <w:num w:numId="2" w16cid:durableId="152897914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6A5"/>
    <w:rsid w:val="00234F4B"/>
    <w:rsid w:val="009236A5"/>
    <w:rsid w:val="00AD583C"/>
    <w:rsid w:val="00C5694E"/>
    <w:rsid w:val="00D95EB1"/>
    <w:rsid w:val="00DA0E8C"/>
    <w:rsid w:val="00FF7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FB2E"/>
  <w15:docId w15:val="{81670295-D9A2-49A3-B16B-921959DA8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roxima Nova" w:eastAsia="Times New Roman" w:hAnsi="Proxima Nova" w:cs="Proxima Nov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95EB1"/>
    <w:pPr>
      <w:tabs>
        <w:tab w:val="center" w:pos="4680"/>
        <w:tab w:val="right" w:pos="9360"/>
      </w:tabs>
    </w:pPr>
  </w:style>
  <w:style w:type="character" w:customStyle="1" w:styleId="HeaderChar">
    <w:name w:val="Header Char"/>
    <w:basedOn w:val="DefaultParagraphFont"/>
    <w:link w:val="Header"/>
    <w:uiPriority w:val="99"/>
    <w:rsid w:val="00D95EB1"/>
  </w:style>
  <w:style w:type="paragraph" w:styleId="Footer">
    <w:name w:val="footer"/>
    <w:basedOn w:val="Normal"/>
    <w:link w:val="FooterChar"/>
    <w:uiPriority w:val="99"/>
    <w:unhideWhenUsed/>
    <w:rsid w:val="00D95EB1"/>
    <w:pPr>
      <w:tabs>
        <w:tab w:val="center" w:pos="4680"/>
        <w:tab w:val="right" w:pos="9360"/>
      </w:tabs>
    </w:pPr>
  </w:style>
  <w:style w:type="character" w:customStyle="1" w:styleId="FooterChar">
    <w:name w:val="Footer Char"/>
    <w:basedOn w:val="DefaultParagraphFont"/>
    <w:link w:val="Footer"/>
    <w:uiPriority w:val="99"/>
    <w:rsid w:val="00D95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441</Words>
  <Characters>2517</Characters>
  <Application>Microsoft Office Word</Application>
  <DocSecurity>0</DocSecurity>
  <Lines>20</Lines>
  <Paragraphs>5</Paragraphs>
  <ScaleCrop>false</ScaleCrop>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Randy Peabody</cp:lastModifiedBy>
  <cp:revision>2</cp:revision>
  <dcterms:created xsi:type="dcterms:W3CDTF">2026-07-20T20:43:00Z</dcterms:created>
  <dcterms:modified xsi:type="dcterms:W3CDTF">2026-07-20T20:43:00Z</dcterms:modified>
</cp:coreProperties>
</file>