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4CE" w:rsidRPr="008F34CE" w:rsidRDefault="004C11B6" w:rsidP="008E0529">
      <w:pPr>
        <w:autoSpaceDE w:val="0"/>
        <w:autoSpaceDN w:val="0"/>
        <w:adjustRightInd w:val="0"/>
        <w:spacing w:after="0" w:line="240" w:lineRule="auto"/>
        <w:jc w:val="both"/>
        <w:rPr>
          <w:rFonts w:ascii="Times New Roman" w:hAnsi="Times New Roman" w:cs="Times New Roman"/>
          <w:sz w:val="20"/>
          <w:szCs w:val="20"/>
        </w:rPr>
      </w:pPr>
      <w:r w:rsidRPr="008F34CE">
        <w:rPr>
          <w:rFonts w:ascii="Times New Roman" w:hAnsi="Times New Roman" w:cs="Times New Roman"/>
          <w:sz w:val="24"/>
          <w:szCs w:val="24"/>
          <w:lang w:val="en-CA"/>
        </w:rPr>
        <w:fldChar w:fldCharType="begin"/>
      </w:r>
      <w:r w:rsidR="008F34CE" w:rsidRPr="008F34CE">
        <w:rPr>
          <w:rFonts w:ascii="Times New Roman" w:hAnsi="Times New Roman" w:cs="Times New Roman"/>
          <w:sz w:val="24"/>
          <w:szCs w:val="24"/>
          <w:lang w:val="en-CA"/>
        </w:rPr>
        <w:instrText xml:space="preserve"> SEQ CHAPTER \h \r 1</w:instrText>
      </w:r>
      <w:r w:rsidRPr="008F34CE">
        <w:rPr>
          <w:rFonts w:ascii="Times New Roman" w:hAnsi="Times New Roman" w:cs="Times New Roman"/>
          <w:sz w:val="24"/>
          <w:szCs w:val="24"/>
          <w:lang w:val="en-CA"/>
        </w:rPr>
        <w:fldChar w:fldCharType="end"/>
      </w:r>
      <w:proofErr w:type="gramStart"/>
      <w:r w:rsidR="008F34CE" w:rsidRPr="008F34CE">
        <w:rPr>
          <w:rFonts w:ascii="Times New Roman" w:hAnsi="Times New Roman" w:cs="Times New Roman"/>
          <w:sz w:val="20"/>
          <w:szCs w:val="20"/>
        </w:rPr>
        <w:t>This instrument prepared by and return</w:t>
      </w:r>
      <w:proofErr w:type="gramEnd"/>
      <w:r w:rsidR="008F34CE" w:rsidRPr="008F34CE">
        <w:rPr>
          <w:rFonts w:ascii="Times New Roman" w:hAnsi="Times New Roman" w:cs="Times New Roman"/>
          <w:sz w:val="20"/>
          <w:szCs w:val="20"/>
        </w:rPr>
        <w:t xml:space="preserve"> to:</w:t>
      </w:r>
    </w:p>
    <w:p w:rsidR="008F34CE" w:rsidRPr="008F34CE" w:rsidRDefault="00115F4A" w:rsidP="008F34CE">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CLIFF REPPERGER</w:t>
      </w:r>
      <w:r w:rsidR="008F34CE" w:rsidRPr="008F34CE">
        <w:rPr>
          <w:rFonts w:ascii="Times New Roman" w:hAnsi="Times New Roman" w:cs="Times New Roman"/>
          <w:sz w:val="20"/>
          <w:szCs w:val="20"/>
        </w:rPr>
        <w:t>, ESQ.</w:t>
      </w:r>
    </w:p>
    <w:p w:rsidR="008F34CE" w:rsidRPr="008F34CE" w:rsidRDefault="00115F4A" w:rsidP="008F34CE">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WHITEBIRD, PLLC</w:t>
      </w:r>
    </w:p>
    <w:p w:rsidR="008F34CE" w:rsidRPr="008F34CE" w:rsidRDefault="00115F4A" w:rsidP="008F34CE">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2101 WAVERLY PLACE STE 100</w:t>
      </w:r>
    </w:p>
    <w:p w:rsidR="008F34CE" w:rsidRPr="008F34CE" w:rsidRDefault="008F34CE" w:rsidP="008F34CE">
      <w:pPr>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0"/>
          <w:szCs w:val="20"/>
        </w:rPr>
        <w:t>Melbourne, Florida 3290</w:t>
      </w:r>
      <w:r w:rsidR="00115F4A">
        <w:rPr>
          <w:rFonts w:ascii="Times New Roman" w:hAnsi="Times New Roman" w:cs="Times New Roman"/>
          <w:sz w:val="20"/>
          <w:szCs w:val="20"/>
        </w:rPr>
        <w:t>1</w:t>
      </w:r>
    </w:p>
    <w:p w:rsidR="008F34CE" w:rsidRPr="008F34CE" w:rsidRDefault="008F34CE" w:rsidP="008F34CE">
      <w:pPr>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u w:val="single"/>
        </w:rPr>
        <w:t>INDEX TO DECLARATION OF CONDOMINIUM</w:t>
      </w:r>
    </w:p>
    <w:p w:rsidR="008F34CE" w:rsidRPr="008F34CE" w:rsidRDefault="008F34CE" w:rsidP="008F34CE">
      <w:pPr>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OF</w:t>
      </w:r>
    </w:p>
    <w:p w:rsidR="008F34CE" w:rsidRPr="008F34CE" w:rsidRDefault="008F34CE" w:rsidP="008F34CE">
      <w:pPr>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PARADISE CAY</w:t>
      </w:r>
      <w:r w:rsidR="00546E8F">
        <w:rPr>
          <w:rFonts w:ascii="Times New Roman" w:hAnsi="Times New Roman" w:cs="Times New Roman"/>
          <w:b/>
          <w:bCs/>
          <w:sz w:val="24"/>
          <w:szCs w:val="24"/>
          <w:u w:val="single"/>
        </w:rPr>
        <w:t xml:space="preserve"> PHASE II</w:t>
      </w:r>
      <w:r w:rsidRPr="008F34CE">
        <w:rPr>
          <w:rFonts w:ascii="Times New Roman" w:hAnsi="Times New Roman" w:cs="Times New Roman"/>
          <w:b/>
          <w:bCs/>
          <w:sz w:val="24"/>
          <w:szCs w:val="24"/>
          <w:u w:val="single"/>
        </w:rPr>
        <w:t xml:space="preserve">, A CONDOMINIUM </w:t>
      </w:r>
    </w:p>
    <w:p w:rsidR="008F34CE" w:rsidRPr="008F34CE" w:rsidRDefault="008F34CE" w:rsidP="008F34CE">
      <w:pPr>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t xml:space="preserve"> </w:t>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00115F4A">
        <w:rPr>
          <w:rFonts w:ascii="Times New Roman" w:hAnsi="Times New Roman" w:cs="Times New Roman"/>
          <w:sz w:val="24"/>
          <w:szCs w:val="24"/>
        </w:rPr>
        <w:tab/>
      </w:r>
      <w:r w:rsidR="00115F4A">
        <w:rPr>
          <w:rFonts w:ascii="Times New Roman" w:hAnsi="Times New Roman" w:cs="Times New Roman"/>
          <w:sz w:val="24"/>
          <w:szCs w:val="24"/>
        </w:rPr>
        <w:tab/>
      </w:r>
      <w:r w:rsidR="00115F4A">
        <w:rPr>
          <w:rFonts w:ascii="Times New Roman" w:hAnsi="Times New Roman" w:cs="Times New Roman"/>
          <w:sz w:val="24"/>
          <w:szCs w:val="24"/>
        </w:rPr>
        <w:tab/>
      </w:r>
      <w:r w:rsidR="00115F4A">
        <w:rPr>
          <w:rFonts w:ascii="Times New Roman" w:hAnsi="Times New Roman" w:cs="Times New Roman"/>
          <w:sz w:val="24"/>
          <w:szCs w:val="24"/>
        </w:rPr>
        <w:tab/>
      </w:r>
      <w:r w:rsidR="00115F4A">
        <w:rPr>
          <w:rFonts w:ascii="Times New Roman" w:hAnsi="Times New Roman" w:cs="Times New Roman"/>
          <w:sz w:val="24"/>
          <w:szCs w:val="24"/>
        </w:rPr>
        <w:tab/>
      </w:r>
      <w:r w:rsidR="00115F4A">
        <w:rPr>
          <w:rFonts w:ascii="Times New Roman" w:hAnsi="Times New Roman" w:cs="Times New Roman"/>
          <w:sz w:val="24"/>
          <w:szCs w:val="24"/>
        </w:rPr>
        <w:tab/>
      </w:r>
      <w:r w:rsidR="00115F4A">
        <w:rPr>
          <w:rFonts w:ascii="Times New Roman" w:hAnsi="Times New Roman" w:cs="Times New Roman"/>
          <w:sz w:val="24"/>
          <w:szCs w:val="24"/>
        </w:rPr>
        <w:tab/>
      </w:r>
      <w:r>
        <w:rPr>
          <w:rFonts w:ascii="Times New Roman" w:hAnsi="Times New Roman" w:cs="Times New Roman"/>
          <w:sz w:val="24"/>
          <w:szCs w:val="24"/>
        </w:rPr>
        <w:tab/>
      </w:r>
      <w:r w:rsidRPr="008F34CE">
        <w:rPr>
          <w:rFonts w:ascii="Times New Roman" w:hAnsi="Times New Roman" w:cs="Times New Roman"/>
          <w:sz w:val="24"/>
          <w:szCs w:val="24"/>
          <w:u w:val="single"/>
        </w:rPr>
        <w:t>PAGE</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I.</w:t>
      </w:r>
      <w:r w:rsidRPr="008F34CE">
        <w:rPr>
          <w:rFonts w:ascii="Times New Roman" w:hAnsi="Times New Roman" w:cs="Times New Roman"/>
          <w:sz w:val="24"/>
          <w:szCs w:val="24"/>
        </w:rPr>
        <w:tab/>
        <w:t>ESTABLISHMENT OF CONDOMINIUM</w:t>
      </w:r>
      <w:r w:rsidRPr="008F34CE">
        <w:rPr>
          <w:rFonts w:ascii="Times New Roman" w:hAnsi="Times New Roman" w:cs="Times New Roman"/>
          <w:sz w:val="24"/>
          <w:szCs w:val="24"/>
        </w:rPr>
        <w:tab/>
        <w:t>2</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II.</w:t>
      </w:r>
      <w:r w:rsidRPr="008F34CE">
        <w:rPr>
          <w:rFonts w:ascii="Times New Roman" w:hAnsi="Times New Roman" w:cs="Times New Roman"/>
          <w:sz w:val="24"/>
          <w:szCs w:val="24"/>
        </w:rPr>
        <w:tab/>
      </w:r>
      <w:r w:rsidR="00A501D2">
        <w:rPr>
          <w:rFonts w:ascii="Times New Roman" w:hAnsi="Times New Roman" w:cs="Times New Roman"/>
          <w:sz w:val="24"/>
          <w:szCs w:val="24"/>
        </w:rPr>
        <w:t>DEFINITIONS</w:t>
      </w:r>
      <w:r w:rsidRPr="008F34CE">
        <w:rPr>
          <w:rFonts w:ascii="Times New Roman" w:hAnsi="Times New Roman" w:cs="Times New Roman"/>
          <w:sz w:val="24"/>
          <w:szCs w:val="24"/>
        </w:rPr>
        <w:tab/>
        <w:t>3</w:t>
      </w:r>
    </w:p>
    <w:p w:rsidR="00765940"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III.</w:t>
      </w:r>
      <w:r w:rsidRPr="008F34CE">
        <w:rPr>
          <w:rFonts w:ascii="Times New Roman" w:hAnsi="Times New Roman" w:cs="Times New Roman"/>
          <w:sz w:val="24"/>
          <w:szCs w:val="24"/>
        </w:rPr>
        <w:tab/>
      </w:r>
      <w:r w:rsidR="00765940">
        <w:rPr>
          <w:rFonts w:ascii="Times New Roman" w:hAnsi="Times New Roman" w:cs="Times New Roman"/>
          <w:sz w:val="24"/>
          <w:szCs w:val="24"/>
        </w:rPr>
        <w:t>SURVEY AND DESCRIPTION OF IMPROVEMENTS</w:t>
      </w:r>
      <w:r w:rsidR="00765940">
        <w:rPr>
          <w:rFonts w:ascii="Times New Roman" w:hAnsi="Times New Roman" w:cs="Times New Roman"/>
          <w:sz w:val="24"/>
          <w:szCs w:val="24"/>
        </w:rPr>
        <w:tab/>
        <w:t>5</w:t>
      </w:r>
    </w:p>
    <w:p w:rsidR="008F34CE" w:rsidRPr="008F34CE" w:rsidRDefault="00765940"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IV.</w:t>
      </w:r>
      <w:r>
        <w:rPr>
          <w:rFonts w:ascii="Times New Roman" w:hAnsi="Times New Roman" w:cs="Times New Roman"/>
          <w:sz w:val="24"/>
          <w:szCs w:val="24"/>
        </w:rPr>
        <w:t xml:space="preserve"> </w:t>
      </w:r>
      <w:r>
        <w:rPr>
          <w:rFonts w:ascii="Times New Roman" w:hAnsi="Times New Roman" w:cs="Times New Roman"/>
          <w:sz w:val="24"/>
          <w:szCs w:val="24"/>
        </w:rPr>
        <w:tab/>
      </w:r>
      <w:r w:rsidR="008F34CE" w:rsidRPr="008F34CE">
        <w:rPr>
          <w:rFonts w:ascii="Times New Roman" w:hAnsi="Times New Roman" w:cs="Times New Roman"/>
          <w:sz w:val="24"/>
          <w:szCs w:val="24"/>
        </w:rPr>
        <w:t>OWNERSHIP OF UNITS AND APPURTENANT SHARE IN COMMON</w:t>
      </w:r>
      <w:r w:rsidR="008F34CE" w:rsidRPr="008F34CE">
        <w:rPr>
          <w:rFonts w:ascii="Times New Roman" w:hAnsi="Times New Roman" w:cs="Times New Roman"/>
          <w:sz w:val="24"/>
          <w:szCs w:val="24"/>
        </w:rPr>
        <w:tab/>
      </w:r>
      <w:r w:rsidR="00F03913">
        <w:rPr>
          <w:rFonts w:ascii="Times New Roman" w:hAnsi="Times New Roman" w:cs="Times New Roman"/>
          <w:sz w:val="24"/>
          <w:szCs w:val="24"/>
        </w:rPr>
        <w:t>5</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t xml:space="preserve">ELEMENTS AND COMMON SURPLUS, AND SHARE OF COMMON </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t>EXPENSES</w:t>
      </w:r>
    </w:p>
    <w:p w:rsidR="008F34CE" w:rsidRPr="008F34CE" w:rsidRDefault="00765940"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V.</w:t>
      </w:r>
      <w:r w:rsidR="008F34CE" w:rsidRPr="008F34CE">
        <w:rPr>
          <w:rFonts w:ascii="Times New Roman" w:hAnsi="Times New Roman" w:cs="Times New Roman"/>
          <w:sz w:val="24"/>
          <w:szCs w:val="24"/>
        </w:rPr>
        <w:tab/>
        <w:t>UNIT BOUNDARIES, COMMON ELEMENTS AND LIMITED COMMON</w:t>
      </w:r>
      <w:r w:rsidR="008F34CE" w:rsidRPr="008F34CE">
        <w:rPr>
          <w:rFonts w:ascii="Times New Roman" w:hAnsi="Times New Roman" w:cs="Times New Roman"/>
          <w:sz w:val="24"/>
          <w:szCs w:val="24"/>
        </w:rPr>
        <w:tab/>
        <w:t xml:space="preserve"> </w:t>
      </w:r>
      <w:r w:rsidR="00F03913">
        <w:rPr>
          <w:rFonts w:ascii="Times New Roman" w:hAnsi="Times New Roman" w:cs="Times New Roman"/>
          <w:sz w:val="24"/>
          <w:szCs w:val="24"/>
        </w:rPr>
        <w:t>6</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t>ELEMENTS</w:t>
      </w:r>
    </w:p>
    <w:p w:rsidR="008F34CE" w:rsidRP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VI.</w:t>
      </w:r>
      <w:r w:rsidR="008F34CE" w:rsidRPr="008F34CE">
        <w:rPr>
          <w:rFonts w:ascii="Times New Roman" w:hAnsi="Times New Roman" w:cs="Times New Roman"/>
          <w:sz w:val="24"/>
          <w:szCs w:val="24"/>
        </w:rPr>
        <w:tab/>
        <w:t>ADMINISTRATION OF CONDOMINIUM BY PARADISE CAY</w:t>
      </w:r>
      <w:r w:rsidR="008F34CE" w:rsidRPr="008F34CE">
        <w:rPr>
          <w:rFonts w:ascii="Times New Roman" w:hAnsi="Times New Roman" w:cs="Times New Roman"/>
          <w:sz w:val="24"/>
          <w:szCs w:val="24"/>
        </w:rPr>
        <w:tab/>
        <w:t xml:space="preserve"> </w:t>
      </w:r>
      <w:r w:rsidR="00F03913">
        <w:rPr>
          <w:rFonts w:ascii="Times New Roman" w:hAnsi="Times New Roman" w:cs="Times New Roman"/>
          <w:sz w:val="24"/>
          <w:szCs w:val="24"/>
        </w:rPr>
        <w:t>7</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r w:rsidR="00A976D0">
        <w:rPr>
          <w:rFonts w:ascii="Times New Roman" w:hAnsi="Times New Roman" w:cs="Times New Roman"/>
          <w:sz w:val="24"/>
          <w:szCs w:val="24"/>
        </w:rPr>
        <w:t xml:space="preserve">PHASE II </w:t>
      </w:r>
      <w:r w:rsidRPr="008F34CE">
        <w:rPr>
          <w:rFonts w:ascii="Times New Roman" w:hAnsi="Times New Roman" w:cs="Times New Roman"/>
          <w:sz w:val="24"/>
          <w:szCs w:val="24"/>
        </w:rPr>
        <w:t>CONDOMINIUM ASSOCIATION, INC.</w:t>
      </w:r>
    </w:p>
    <w:p w:rsidR="008F34CE" w:rsidRP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VII.</w:t>
      </w:r>
      <w:r w:rsidR="008F34CE" w:rsidRPr="008F34CE">
        <w:rPr>
          <w:rFonts w:ascii="Times New Roman" w:hAnsi="Times New Roman" w:cs="Times New Roman"/>
          <w:sz w:val="24"/>
          <w:szCs w:val="24"/>
        </w:rPr>
        <w:tab/>
        <w:t>MEMBERSHIP AND VOTING RIGHTS</w:t>
      </w:r>
      <w:r w:rsidR="008F34CE" w:rsidRPr="008F34CE">
        <w:rPr>
          <w:rFonts w:ascii="Times New Roman" w:hAnsi="Times New Roman" w:cs="Times New Roman"/>
          <w:sz w:val="24"/>
          <w:szCs w:val="24"/>
        </w:rPr>
        <w:tab/>
        <w:t xml:space="preserve"> </w:t>
      </w:r>
      <w:r w:rsidR="00F03913">
        <w:rPr>
          <w:rFonts w:ascii="Times New Roman" w:hAnsi="Times New Roman" w:cs="Times New Roman"/>
          <w:sz w:val="24"/>
          <w:szCs w:val="24"/>
        </w:rPr>
        <w:t>7</w:t>
      </w:r>
    </w:p>
    <w:p w:rsidR="008F34CE" w:rsidRP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VIII.</w:t>
      </w:r>
      <w:r w:rsidR="008F34CE" w:rsidRPr="008F34CE">
        <w:rPr>
          <w:rFonts w:ascii="Times New Roman" w:hAnsi="Times New Roman" w:cs="Times New Roman"/>
          <w:sz w:val="24"/>
          <w:szCs w:val="24"/>
        </w:rPr>
        <w:tab/>
        <w:t>COMMON EXPENSES, ASSESSMENTS, COLLECTION, LIEN AND</w:t>
      </w:r>
      <w:r w:rsidR="008F34CE" w:rsidRPr="008F34CE">
        <w:rPr>
          <w:rFonts w:ascii="Times New Roman" w:hAnsi="Times New Roman" w:cs="Times New Roman"/>
          <w:sz w:val="24"/>
          <w:szCs w:val="24"/>
        </w:rPr>
        <w:tab/>
      </w:r>
      <w:r w:rsidR="00F03913">
        <w:rPr>
          <w:rFonts w:ascii="Times New Roman" w:hAnsi="Times New Roman" w:cs="Times New Roman"/>
          <w:sz w:val="24"/>
          <w:szCs w:val="24"/>
        </w:rPr>
        <w:t>8</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t>ENFORCEMENT LIMITATIONS</w:t>
      </w:r>
    </w:p>
    <w:p w:rsid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IX.</w:t>
      </w:r>
      <w:r w:rsidR="008F34CE" w:rsidRPr="008F34CE">
        <w:rPr>
          <w:rFonts w:ascii="Times New Roman" w:hAnsi="Times New Roman" w:cs="Times New Roman"/>
          <w:sz w:val="24"/>
          <w:szCs w:val="24"/>
        </w:rPr>
        <w:tab/>
        <w:t>INSURANCE COVERAGE, USE AND DISTRIBUTION OF PROCEEDS,</w:t>
      </w:r>
      <w:r w:rsidR="008F34CE" w:rsidRPr="008F34CE">
        <w:rPr>
          <w:rFonts w:ascii="Times New Roman" w:hAnsi="Times New Roman" w:cs="Times New Roman"/>
          <w:sz w:val="24"/>
          <w:szCs w:val="24"/>
        </w:rPr>
        <w:tab/>
        <w:t>13</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t>REPAIR OR RECONSTRUCTION AFTER CASUALTY, CONDEMNATION</w:t>
      </w:r>
    </w:p>
    <w:p w:rsidR="008F34CE" w:rsidRP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w:t>
      </w:r>
      <w:r w:rsidR="008F34CE" w:rsidRPr="008F34CE">
        <w:rPr>
          <w:rFonts w:ascii="Times New Roman" w:hAnsi="Times New Roman" w:cs="Times New Roman"/>
          <w:sz w:val="24"/>
          <w:szCs w:val="24"/>
        </w:rPr>
        <w:tab/>
        <w:t>RESPONSIBILITY FOR MAINTENANCE AND REPAIRS</w:t>
      </w:r>
      <w:r w:rsidR="008F34CE" w:rsidRPr="008F34CE">
        <w:rPr>
          <w:rFonts w:ascii="Times New Roman" w:hAnsi="Times New Roman" w:cs="Times New Roman"/>
          <w:sz w:val="24"/>
          <w:szCs w:val="24"/>
        </w:rPr>
        <w:tab/>
        <w:t>18</w:t>
      </w:r>
    </w:p>
    <w:p w:rsidR="008F34CE" w:rsidRP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XI.</w:t>
      </w:r>
      <w:r w:rsidR="008F34CE" w:rsidRPr="008F34CE">
        <w:rPr>
          <w:rFonts w:ascii="Times New Roman" w:hAnsi="Times New Roman" w:cs="Times New Roman"/>
          <w:sz w:val="24"/>
          <w:szCs w:val="24"/>
        </w:rPr>
        <w:tab/>
        <w:t>USE RESTRICTIONS</w:t>
      </w:r>
      <w:r w:rsidR="008F34CE" w:rsidRPr="008F34CE">
        <w:rPr>
          <w:rFonts w:ascii="Times New Roman" w:hAnsi="Times New Roman" w:cs="Times New Roman"/>
          <w:sz w:val="24"/>
          <w:szCs w:val="24"/>
        </w:rPr>
        <w:tab/>
      </w:r>
      <w:r w:rsidR="00F03913">
        <w:rPr>
          <w:rFonts w:ascii="Times New Roman" w:hAnsi="Times New Roman" w:cs="Times New Roman"/>
          <w:sz w:val="24"/>
          <w:szCs w:val="24"/>
        </w:rPr>
        <w:t>20</w:t>
      </w:r>
    </w:p>
    <w:p w:rsidR="008F34CE" w:rsidRP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XII.</w:t>
      </w:r>
      <w:r w:rsidR="008F34CE" w:rsidRPr="008F34CE">
        <w:rPr>
          <w:rFonts w:ascii="Times New Roman" w:hAnsi="Times New Roman" w:cs="Times New Roman"/>
          <w:sz w:val="24"/>
          <w:szCs w:val="24"/>
        </w:rPr>
        <w:tab/>
        <w:t>LIMITATIONS UPON RIGHT OF OWNER TO ALTER OR MODIFY</w:t>
      </w:r>
      <w:r w:rsidR="008F34CE" w:rsidRPr="008F34CE">
        <w:rPr>
          <w:rFonts w:ascii="Times New Roman" w:hAnsi="Times New Roman" w:cs="Times New Roman"/>
          <w:sz w:val="24"/>
          <w:szCs w:val="24"/>
        </w:rPr>
        <w:tab/>
        <w:t>23</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t>UNIT</w:t>
      </w:r>
    </w:p>
    <w:p w:rsidR="008F34CE" w:rsidRP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XIII.</w:t>
      </w:r>
      <w:r w:rsidR="008F34CE" w:rsidRPr="008F34CE">
        <w:rPr>
          <w:rFonts w:ascii="Times New Roman" w:hAnsi="Times New Roman" w:cs="Times New Roman"/>
          <w:sz w:val="24"/>
          <w:szCs w:val="24"/>
        </w:rPr>
        <w:tab/>
        <w:t>ADDITIONS, ALTERATIONS OR IMPROVEMENTS BY ASSOCIATION</w:t>
      </w:r>
      <w:r w:rsidR="008F34CE" w:rsidRPr="008F34CE">
        <w:rPr>
          <w:rFonts w:ascii="Times New Roman" w:hAnsi="Times New Roman" w:cs="Times New Roman"/>
          <w:sz w:val="24"/>
          <w:szCs w:val="24"/>
        </w:rPr>
        <w:tab/>
        <w:t>2</w:t>
      </w:r>
      <w:r w:rsidR="00F03913">
        <w:rPr>
          <w:rFonts w:ascii="Times New Roman" w:hAnsi="Times New Roman" w:cs="Times New Roman"/>
          <w:sz w:val="24"/>
          <w:szCs w:val="24"/>
        </w:rPr>
        <w:t>4</w:t>
      </w:r>
    </w:p>
    <w:p w:rsidR="008F34CE" w:rsidRP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XIV.</w:t>
      </w:r>
      <w:r w:rsidR="008F34CE" w:rsidRPr="008F34CE">
        <w:rPr>
          <w:rFonts w:ascii="Times New Roman" w:hAnsi="Times New Roman" w:cs="Times New Roman"/>
          <w:sz w:val="24"/>
          <w:szCs w:val="24"/>
        </w:rPr>
        <w:tab/>
        <w:t>AMENDMENT OF DECLARATION</w:t>
      </w:r>
      <w:r w:rsidR="008F34CE" w:rsidRPr="008F34CE">
        <w:rPr>
          <w:rFonts w:ascii="Times New Roman" w:hAnsi="Times New Roman" w:cs="Times New Roman"/>
          <w:sz w:val="24"/>
          <w:szCs w:val="24"/>
        </w:rPr>
        <w:tab/>
        <w:t>2</w:t>
      </w:r>
      <w:r w:rsidR="00F03913">
        <w:rPr>
          <w:rFonts w:ascii="Times New Roman" w:hAnsi="Times New Roman" w:cs="Times New Roman"/>
          <w:sz w:val="24"/>
          <w:szCs w:val="24"/>
        </w:rPr>
        <w:t>5</w:t>
      </w:r>
    </w:p>
    <w:p w:rsidR="008F34CE" w:rsidRP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XV.</w:t>
      </w:r>
      <w:r w:rsidR="008F34CE" w:rsidRPr="008F34CE">
        <w:rPr>
          <w:rFonts w:ascii="Times New Roman" w:hAnsi="Times New Roman" w:cs="Times New Roman"/>
          <w:sz w:val="24"/>
          <w:szCs w:val="24"/>
        </w:rPr>
        <w:tab/>
        <w:t>TERMINATION OF CONDOMINIUM</w:t>
      </w:r>
      <w:r w:rsidR="008F34CE" w:rsidRPr="008F34CE">
        <w:rPr>
          <w:rFonts w:ascii="Times New Roman" w:hAnsi="Times New Roman" w:cs="Times New Roman"/>
          <w:sz w:val="24"/>
          <w:szCs w:val="24"/>
        </w:rPr>
        <w:tab/>
        <w:t>2</w:t>
      </w:r>
      <w:r w:rsidR="00F03913">
        <w:rPr>
          <w:rFonts w:ascii="Times New Roman" w:hAnsi="Times New Roman" w:cs="Times New Roman"/>
          <w:sz w:val="24"/>
          <w:szCs w:val="24"/>
        </w:rPr>
        <w:t>7</w:t>
      </w:r>
    </w:p>
    <w:p w:rsidR="008F34CE" w:rsidRP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XVI.</w:t>
      </w:r>
      <w:r w:rsidR="008F34CE" w:rsidRPr="008F34CE">
        <w:rPr>
          <w:rFonts w:ascii="Times New Roman" w:hAnsi="Times New Roman" w:cs="Times New Roman"/>
          <w:sz w:val="24"/>
          <w:szCs w:val="24"/>
        </w:rPr>
        <w:tab/>
        <w:t>ENCROACHMENTS</w:t>
      </w:r>
      <w:r w:rsidR="008F34CE" w:rsidRPr="008F34CE">
        <w:rPr>
          <w:rFonts w:ascii="Times New Roman" w:hAnsi="Times New Roman" w:cs="Times New Roman"/>
          <w:sz w:val="24"/>
          <w:szCs w:val="24"/>
        </w:rPr>
        <w:tab/>
      </w:r>
      <w:r w:rsidR="00F03913">
        <w:rPr>
          <w:rFonts w:ascii="Times New Roman" w:hAnsi="Times New Roman" w:cs="Times New Roman"/>
          <w:sz w:val="24"/>
          <w:szCs w:val="24"/>
        </w:rPr>
        <w:t>3</w:t>
      </w:r>
      <w:r w:rsidR="008F34CE" w:rsidRPr="008F34CE">
        <w:rPr>
          <w:rFonts w:ascii="Times New Roman" w:hAnsi="Times New Roman" w:cs="Times New Roman"/>
          <w:sz w:val="24"/>
          <w:szCs w:val="24"/>
        </w:rPr>
        <w:t>7</w:t>
      </w:r>
    </w:p>
    <w:p w:rsidR="008F34CE" w:rsidRPr="008F34CE" w:rsidRDefault="00BE74C5"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XVII.</w:t>
      </w:r>
      <w:r w:rsidR="008F34CE" w:rsidRPr="008F34CE">
        <w:rPr>
          <w:rFonts w:ascii="Times New Roman" w:hAnsi="Times New Roman" w:cs="Times New Roman"/>
          <w:sz w:val="24"/>
          <w:szCs w:val="24"/>
        </w:rPr>
        <w:tab/>
        <w:t>ASSOCIATION TO MAINTAIN REGISTER OF OWNERS AND</w:t>
      </w:r>
      <w:r w:rsidR="008F34CE" w:rsidRPr="008F34CE">
        <w:rPr>
          <w:rFonts w:ascii="Times New Roman" w:hAnsi="Times New Roman" w:cs="Times New Roman"/>
          <w:sz w:val="24"/>
          <w:szCs w:val="24"/>
        </w:rPr>
        <w:tab/>
      </w:r>
      <w:r w:rsidR="00F03913">
        <w:rPr>
          <w:rFonts w:ascii="Times New Roman" w:hAnsi="Times New Roman" w:cs="Times New Roman"/>
          <w:sz w:val="24"/>
          <w:szCs w:val="24"/>
        </w:rPr>
        <w:t>3</w:t>
      </w:r>
      <w:r w:rsidR="00A65FC6">
        <w:rPr>
          <w:rFonts w:ascii="Times New Roman" w:hAnsi="Times New Roman" w:cs="Times New Roman"/>
          <w:sz w:val="24"/>
          <w:szCs w:val="24"/>
        </w:rPr>
        <w:t>8</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t>MORTGAGEES</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XVIII.</w:t>
      </w:r>
      <w:r w:rsidRPr="008F34CE">
        <w:rPr>
          <w:rFonts w:ascii="Times New Roman" w:hAnsi="Times New Roman" w:cs="Times New Roman"/>
          <w:sz w:val="24"/>
          <w:szCs w:val="24"/>
        </w:rPr>
        <w:tab/>
        <w:t>REAL PROPERTY TAXES DURING INITIAL YEAR OF CONDOMINIUM</w:t>
      </w:r>
      <w:r w:rsidRPr="008F34CE">
        <w:rPr>
          <w:rFonts w:ascii="Times New Roman" w:hAnsi="Times New Roman" w:cs="Times New Roman"/>
          <w:sz w:val="24"/>
          <w:szCs w:val="24"/>
        </w:rPr>
        <w:tab/>
      </w:r>
      <w:r w:rsidR="00F03913">
        <w:rPr>
          <w:rFonts w:ascii="Times New Roman" w:hAnsi="Times New Roman" w:cs="Times New Roman"/>
          <w:sz w:val="24"/>
          <w:szCs w:val="24"/>
        </w:rPr>
        <w:t>38</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XIX.</w:t>
      </w:r>
      <w:r w:rsidRPr="008F34CE">
        <w:rPr>
          <w:rFonts w:ascii="Times New Roman" w:hAnsi="Times New Roman" w:cs="Times New Roman"/>
          <w:sz w:val="24"/>
          <w:szCs w:val="24"/>
        </w:rPr>
        <w:tab/>
        <w:t>RESPONSIBILITY OF UNIT OWNERS</w:t>
      </w:r>
      <w:r w:rsidRPr="008F34CE">
        <w:rPr>
          <w:rFonts w:ascii="Times New Roman" w:hAnsi="Times New Roman" w:cs="Times New Roman"/>
          <w:sz w:val="24"/>
          <w:szCs w:val="24"/>
        </w:rPr>
        <w:tab/>
      </w:r>
      <w:r w:rsidR="00F03913">
        <w:rPr>
          <w:rFonts w:ascii="Times New Roman" w:hAnsi="Times New Roman" w:cs="Times New Roman"/>
          <w:sz w:val="24"/>
          <w:szCs w:val="24"/>
        </w:rPr>
        <w:t>3</w:t>
      </w:r>
      <w:r w:rsidRPr="008F34CE">
        <w:rPr>
          <w:rFonts w:ascii="Times New Roman" w:hAnsi="Times New Roman" w:cs="Times New Roman"/>
          <w:sz w:val="24"/>
          <w:szCs w:val="24"/>
        </w:rPr>
        <w:t>8</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lang w:val="fr-FR"/>
        </w:rPr>
      </w:pPr>
      <w:r w:rsidRPr="008F34CE">
        <w:rPr>
          <w:rFonts w:ascii="Times New Roman" w:hAnsi="Times New Roman" w:cs="Times New Roman"/>
          <w:sz w:val="24"/>
          <w:szCs w:val="24"/>
          <w:lang w:val="fr-FR"/>
        </w:rPr>
        <w:t>XX.</w:t>
      </w:r>
      <w:r w:rsidRPr="008F34CE">
        <w:rPr>
          <w:rFonts w:ascii="Times New Roman" w:hAnsi="Times New Roman" w:cs="Times New Roman"/>
          <w:sz w:val="24"/>
          <w:szCs w:val="24"/>
          <w:lang w:val="fr-FR"/>
        </w:rPr>
        <w:tab/>
        <w:t>WAIVER</w:t>
      </w:r>
      <w:r w:rsidRPr="008F34CE">
        <w:rPr>
          <w:rFonts w:ascii="Times New Roman" w:hAnsi="Times New Roman" w:cs="Times New Roman"/>
          <w:sz w:val="24"/>
          <w:szCs w:val="24"/>
          <w:lang w:val="fr-FR"/>
        </w:rPr>
        <w:tab/>
      </w:r>
      <w:r w:rsidR="00F03913">
        <w:rPr>
          <w:rFonts w:ascii="Times New Roman" w:hAnsi="Times New Roman" w:cs="Times New Roman"/>
          <w:sz w:val="24"/>
          <w:szCs w:val="24"/>
          <w:lang w:val="fr-FR"/>
        </w:rPr>
        <w:t>3</w:t>
      </w:r>
      <w:r w:rsidRPr="008F34CE">
        <w:rPr>
          <w:rFonts w:ascii="Times New Roman" w:hAnsi="Times New Roman" w:cs="Times New Roman"/>
          <w:sz w:val="24"/>
          <w:szCs w:val="24"/>
          <w:lang w:val="fr-FR"/>
        </w:rPr>
        <w:t>8</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lang w:val="fr-FR"/>
        </w:rPr>
      </w:pPr>
      <w:r w:rsidRPr="008F34CE">
        <w:rPr>
          <w:rFonts w:ascii="Times New Roman" w:hAnsi="Times New Roman" w:cs="Times New Roman"/>
          <w:sz w:val="24"/>
          <w:szCs w:val="24"/>
          <w:lang w:val="fr-FR"/>
        </w:rPr>
        <w:t>XXI.</w:t>
      </w:r>
      <w:r w:rsidRPr="008F34CE">
        <w:rPr>
          <w:rFonts w:ascii="Times New Roman" w:hAnsi="Times New Roman" w:cs="Times New Roman"/>
          <w:sz w:val="24"/>
          <w:szCs w:val="24"/>
          <w:lang w:val="fr-FR"/>
        </w:rPr>
        <w:tab/>
        <w:t>CONSTRUCTION</w:t>
      </w:r>
      <w:r w:rsidRPr="008F34CE">
        <w:rPr>
          <w:rFonts w:ascii="Times New Roman" w:hAnsi="Times New Roman" w:cs="Times New Roman"/>
          <w:sz w:val="24"/>
          <w:szCs w:val="24"/>
          <w:lang w:val="fr-FR"/>
        </w:rPr>
        <w:tab/>
      </w:r>
      <w:r w:rsidR="00F03913">
        <w:rPr>
          <w:rFonts w:ascii="Times New Roman" w:hAnsi="Times New Roman" w:cs="Times New Roman"/>
          <w:sz w:val="24"/>
          <w:szCs w:val="24"/>
          <w:lang w:val="fr-FR"/>
        </w:rPr>
        <w:t>3</w:t>
      </w:r>
      <w:r w:rsidR="00A65FC6">
        <w:rPr>
          <w:rFonts w:ascii="Times New Roman" w:hAnsi="Times New Roman" w:cs="Times New Roman"/>
          <w:sz w:val="24"/>
          <w:szCs w:val="24"/>
          <w:lang w:val="fr-FR"/>
        </w:rPr>
        <w:t>9</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lang w:val="fr-FR"/>
        </w:rPr>
        <w:t>XXII.</w:t>
      </w:r>
      <w:r w:rsidRPr="008F34CE">
        <w:rPr>
          <w:rFonts w:ascii="Times New Roman" w:hAnsi="Times New Roman" w:cs="Times New Roman"/>
          <w:sz w:val="24"/>
          <w:szCs w:val="24"/>
          <w:lang w:val="fr-FR"/>
        </w:rPr>
        <w:tab/>
      </w:r>
      <w:r w:rsidRPr="008F34CE">
        <w:rPr>
          <w:rFonts w:ascii="Times New Roman" w:hAnsi="Times New Roman" w:cs="Times New Roman"/>
          <w:sz w:val="24"/>
          <w:szCs w:val="24"/>
        </w:rPr>
        <w:t>GENDER</w:t>
      </w:r>
      <w:r w:rsidRPr="008F34CE">
        <w:rPr>
          <w:rFonts w:ascii="Times New Roman" w:hAnsi="Times New Roman" w:cs="Times New Roman"/>
          <w:sz w:val="24"/>
          <w:szCs w:val="24"/>
        </w:rPr>
        <w:tab/>
      </w:r>
      <w:r w:rsidR="00F03913">
        <w:rPr>
          <w:rFonts w:ascii="Times New Roman" w:hAnsi="Times New Roman" w:cs="Times New Roman"/>
          <w:sz w:val="24"/>
          <w:szCs w:val="24"/>
        </w:rPr>
        <w:t>39</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XXIII.</w:t>
      </w:r>
      <w:r w:rsidRPr="008F34CE">
        <w:rPr>
          <w:rFonts w:ascii="Times New Roman" w:hAnsi="Times New Roman" w:cs="Times New Roman"/>
          <w:sz w:val="24"/>
          <w:szCs w:val="24"/>
        </w:rPr>
        <w:tab/>
        <w:t>CAPTIONS</w:t>
      </w:r>
      <w:r w:rsidRPr="008F34CE">
        <w:rPr>
          <w:rFonts w:ascii="Times New Roman" w:hAnsi="Times New Roman" w:cs="Times New Roman"/>
          <w:sz w:val="24"/>
          <w:szCs w:val="24"/>
        </w:rPr>
        <w:tab/>
      </w:r>
      <w:r w:rsidR="00F03913">
        <w:rPr>
          <w:rFonts w:ascii="Times New Roman" w:hAnsi="Times New Roman" w:cs="Times New Roman"/>
          <w:sz w:val="24"/>
          <w:szCs w:val="24"/>
        </w:rPr>
        <w:t>39</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XXIV.</w:t>
      </w:r>
      <w:r w:rsidRPr="008F34CE">
        <w:rPr>
          <w:rFonts w:ascii="Times New Roman" w:hAnsi="Times New Roman" w:cs="Times New Roman"/>
          <w:sz w:val="24"/>
          <w:szCs w:val="24"/>
        </w:rPr>
        <w:tab/>
        <w:t>REMEDIES FOR VIOLATIONS</w:t>
      </w:r>
      <w:r w:rsidRPr="008F34CE">
        <w:rPr>
          <w:rFonts w:ascii="Times New Roman" w:hAnsi="Times New Roman" w:cs="Times New Roman"/>
          <w:sz w:val="24"/>
          <w:szCs w:val="24"/>
        </w:rPr>
        <w:tab/>
      </w:r>
      <w:r w:rsidR="00F03913">
        <w:rPr>
          <w:rFonts w:ascii="Times New Roman" w:hAnsi="Times New Roman" w:cs="Times New Roman"/>
          <w:sz w:val="24"/>
          <w:szCs w:val="24"/>
        </w:rPr>
        <w:t>3</w:t>
      </w:r>
      <w:r w:rsidRPr="008F34CE">
        <w:rPr>
          <w:rFonts w:ascii="Times New Roman" w:hAnsi="Times New Roman" w:cs="Times New Roman"/>
          <w:sz w:val="24"/>
          <w:szCs w:val="24"/>
        </w:rPr>
        <w:t>9</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XXV.</w:t>
      </w:r>
      <w:r w:rsidRPr="008F34CE">
        <w:rPr>
          <w:rFonts w:ascii="Times New Roman" w:hAnsi="Times New Roman" w:cs="Times New Roman"/>
          <w:sz w:val="24"/>
          <w:szCs w:val="24"/>
        </w:rPr>
        <w:tab/>
        <w:t>TIMESHARE RESERVATION</w:t>
      </w:r>
      <w:r w:rsidRPr="008F34CE">
        <w:rPr>
          <w:rFonts w:ascii="Times New Roman" w:hAnsi="Times New Roman" w:cs="Times New Roman"/>
          <w:sz w:val="24"/>
          <w:szCs w:val="24"/>
        </w:rPr>
        <w:tab/>
      </w:r>
      <w:r w:rsidR="00F03913">
        <w:rPr>
          <w:rFonts w:ascii="Times New Roman" w:hAnsi="Times New Roman" w:cs="Times New Roman"/>
          <w:sz w:val="24"/>
          <w:szCs w:val="24"/>
        </w:rPr>
        <w:t>3</w:t>
      </w:r>
      <w:r w:rsidRPr="008F34CE">
        <w:rPr>
          <w:rFonts w:ascii="Times New Roman" w:hAnsi="Times New Roman" w:cs="Times New Roman"/>
          <w:sz w:val="24"/>
          <w:szCs w:val="24"/>
        </w:rPr>
        <w:t>9</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XXVI.</w:t>
      </w:r>
      <w:r w:rsidRPr="008F34CE">
        <w:rPr>
          <w:rFonts w:ascii="Times New Roman" w:hAnsi="Times New Roman" w:cs="Times New Roman"/>
          <w:sz w:val="24"/>
          <w:szCs w:val="24"/>
        </w:rPr>
        <w:tab/>
        <w:t xml:space="preserve">FINES                                                                                                                    </w:t>
      </w:r>
      <w:r w:rsidRPr="008F34CE">
        <w:rPr>
          <w:rFonts w:ascii="Times New Roman" w:hAnsi="Times New Roman" w:cs="Times New Roman"/>
          <w:sz w:val="24"/>
          <w:szCs w:val="24"/>
        </w:rPr>
        <w:tab/>
      </w:r>
      <w:r w:rsidR="00A65FC6">
        <w:rPr>
          <w:rFonts w:ascii="Times New Roman" w:hAnsi="Times New Roman" w:cs="Times New Roman"/>
          <w:sz w:val="24"/>
          <w:szCs w:val="24"/>
        </w:rPr>
        <w:t>40</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XXVII.</w:t>
      </w:r>
      <w:r w:rsidRPr="008F34CE">
        <w:rPr>
          <w:rFonts w:ascii="Times New Roman" w:hAnsi="Times New Roman" w:cs="Times New Roman"/>
          <w:sz w:val="24"/>
          <w:szCs w:val="24"/>
        </w:rPr>
        <w:tab/>
        <w:t xml:space="preserve">SIGNAGE                                                                                                             </w:t>
      </w:r>
      <w:r w:rsidRPr="008F34CE">
        <w:rPr>
          <w:rFonts w:ascii="Times New Roman" w:hAnsi="Times New Roman" w:cs="Times New Roman"/>
          <w:sz w:val="24"/>
          <w:szCs w:val="24"/>
        </w:rPr>
        <w:tab/>
      </w:r>
      <w:r w:rsidR="00F03913">
        <w:rPr>
          <w:rFonts w:ascii="Times New Roman" w:hAnsi="Times New Roman" w:cs="Times New Roman"/>
          <w:sz w:val="24"/>
          <w:szCs w:val="24"/>
        </w:rPr>
        <w:t>4</w:t>
      </w:r>
      <w:r w:rsidRPr="008F34CE">
        <w:rPr>
          <w:rFonts w:ascii="Times New Roman" w:hAnsi="Times New Roman" w:cs="Times New Roman"/>
          <w:sz w:val="24"/>
          <w:szCs w:val="24"/>
        </w:rPr>
        <w:t>0</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XXVIII.</w:t>
      </w:r>
      <w:r w:rsidRPr="008F34CE">
        <w:rPr>
          <w:rFonts w:ascii="Times New Roman" w:hAnsi="Times New Roman" w:cs="Times New Roman"/>
          <w:sz w:val="24"/>
          <w:szCs w:val="24"/>
        </w:rPr>
        <w:tab/>
        <w:t xml:space="preserve">INSTITUTIONAL MORTGAGEE                                                                         </w:t>
      </w:r>
      <w:r w:rsidR="00F03913">
        <w:rPr>
          <w:rFonts w:ascii="Times New Roman" w:hAnsi="Times New Roman" w:cs="Times New Roman"/>
          <w:sz w:val="24"/>
          <w:szCs w:val="24"/>
        </w:rPr>
        <w:t xml:space="preserve"> 4</w:t>
      </w:r>
      <w:r w:rsidR="001B103D">
        <w:rPr>
          <w:rFonts w:ascii="Times New Roman" w:hAnsi="Times New Roman" w:cs="Times New Roman"/>
          <w:sz w:val="24"/>
          <w:szCs w:val="24"/>
        </w:rPr>
        <w:t>1</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XXIX.</w:t>
      </w:r>
      <w:r w:rsidRPr="008F34CE">
        <w:rPr>
          <w:rFonts w:ascii="Times New Roman" w:hAnsi="Times New Roman" w:cs="Times New Roman"/>
          <w:sz w:val="24"/>
          <w:szCs w:val="24"/>
        </w:rPr>
        <w:tab/>
        <w:t xml:space="preserve">RIGHTS RESERVED UNTO INSTITUTIONAL MORTGAGEES                  </w:t>
      </w:r>
      <w:r w:rsidRPr="008F34CE">
        <w:rPr>
          <w:rFonts w:ascii="Times New Roman" w:hAnsi="Times New Roman" w:cs="Times New Roman"/>
          <w:sz w:val="24"/>
          <w:szCs w:val="24"/>
        </w:rPr>
        <w:tab/>
      </w:r>
      <w:r w:rsidR="00F03913">
        <w:rPr>
          <w:rFonts w:ascii="Times New Roman" w:hAnsi="Times New Roman" w:cs="Times New Roman"/>
          <w:sz w:val="24"/>
          <w:szCs w:val="24"/>
        </w:rPr>
        <w:t>41</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XXX.</w:t>
      </w:r>
      <w:r w:rsidRPr="008F34CE">
        <w:rPr>
          <w:rFonts w:ascii="Times New Roman" w:hAnsi="Times New Roman" w:cs="Times New Roman"/>
          <w:sz w:val="24"/>
          <w:szCs w:val="24"/>
        </w:rPr>
        <w:tab/>
        <w:t xml:space="preserve">NOTICE TO INSTITUTIONAL MORTGAGEES                                             </w:t>
      </w:r>
      <w:r w:rsidRPr="008F34CE">
        <w:rPr>
          <w:rFonts w:ascii="Times New Roman" w:hAnsi="Times New Roman" w:cs="Times New Roman"/>
          <w:sz w:val="24"/>
          <w:szCs w:val="24"/>
        </w:rPr>
        <w:tab/>
      </w:r>
      <w:r w:rsidR="00F03913">
        <w:rPr>
          <w:rFonts w:ascii="Times New Roman" w:hAnsi="Times New Roman" w:cs="Times New Roman"/>
          <w:sz w:val="24"/>
          <w:szCs w:val="24"/>
        </w:rPr>
        <w:t>41</w:t>
      </w:r>
    </w:p>
    <w:p w:rsid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XXXI.</w:t>
      </w:r>
      <w:r w:rsidRPr="008F34CE">
        <w:rPr>
          <w:rFonts w:ascii="Times New Roman" w:hAnsi="Times New Roman" w:cs="Times New Roman"/>
          <w:sz w:val="24"/>
          <w:szCs w:val="24"/>
        </w:rPr>
        <w:tab/>
        <w:t xml:space="preserve">CABLE TV AND SATELLITE DISH                                                              </w:t>
      </w:r>
      <w:r w:rsidRPr="008F34CE">
        <w:rPr>
          <w:rFonts w:ascii="Times New Roman" w:hAnsi="Times New Roman" w:cs="Times New Roman"/>
          <w:sz w:val="24"/>
          <w:szCs w:val="24"/>
        </w:rPr>
        <w:tab/>
      </w:r>
      <w:r w:rsidR="00F03913">
        <w:rPr>
          <w:rFonts w:ascii="Times New Roman" w:hAnsi="Times New Roman" w:cs="Times New Roman"/>
          <w:sz w:val="24"/>
          <w:szCs w:val="24"/>
        </w:rPr>
        <w:t>4</w:t>
      </w:r>
      <w:r w:rsidR="001B103D">
        <w:rPr>
          <w:rFonts w:ascii="Times New Roman" w:hAnsi="Times New Roman" w:cs="Times New Roman"/>
          <w:sz w:val="24"/>
          <w:szCs w:val="24"/>
        </w:rPr>
        <w:t>2</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XXXII.</w:t>
      </w:r>
      <w:r w:rsidRPr="008F34CE">
        <w:rPr>
          <w:rFonts w:ascii="Times New Roman" w:hAnsi="Times New Roman" w:cs="Times New Roman"/>
          <w:sz w:val="24"/>
          <w:szCs w:val="24"/>
        </w:rPr>
        <w:tab/>
        <w:t xml:space="preserve">ST. JOHNS RIVER WATER MANAGEMENT DISTRICT                            </w:t>
      </w:r>
      <w:r w:rsidRPr="008F34CE">
        <w:rPr>
          <w:rFonts w:ascii="Times New Roman" w:hAnsi="Times New Roman" w:cs="Times New Roman"/>
          <w:sz w:val="24"/>
          <w:szCs w:val="24"/>
        </w:rPr>
        <w:tab/>
      </w:r>
      <w:r w:rsidR="00F03913">
        <w:rPr>
          <w:rFonts w:ascii="Times New Roman" w:hAnsi="Times New Roman" w:cs="Times New Roman"/>
          <w:sz w:val="24"/>
          <w:szCs w:val="24"/>
        </w:rPr>
        <w:t>4</w:t>
      </w:r>
      <w:r w:rsidR="00391E2A">
        <w:rPr>
          <w:rFonts w:ascii="Times New Roman" w:hAnsi="Times New Roman" w:cs="Times New Roman"/>
          <w:sz w:val="24"/>
          <w:szCs w:val="24"/>
        </w:rPr>
        <w:t>2</w:t>
      </w:r>
      <w:r>
        <w:rPr>
          <w:rFonts w:ascii="Times New Roman" w:hAnsi="Times New Roman" w:cs="Times New Roman"/>
          <w:sz w:val="24"/>
          <w:szCs w:val="24"/>
        </w:rPr>
        <w:t xml:space="preserve"> </w:t>
      </w:r>
      <w:r w:rsidRPr="008F34CE">
        <w:rPr>
          <w:rFonts w:ascii="Times New Roman" w:hAnsi="Times New Roman" w:cs="Times New Roman"/>
          <w:sz w:val="24"/>
          <w:szCs w:val="24"/>
        </w:rPr>
        <w:t>XXXIII</w:t>
      </w:r>
      <w:r w:rsidR="00B10AC7">
        <w:rPr>
          <w:rFonts w:ascii="Times New Roman" w:hAnsi="Times New Roman" w:cs="Times New Roman"/>
          <w:sz w:val="24"/>
          <w:szCs w:val="24"/>
        </w:rPr>
        <w:t>.</w:t>
      </w:r>
      <w:r w:rsidRPr="008F34CE">
        <w:rPr>
          <w:rFonts w:ascii="Times New Roman" w:hAnsi="Times New Roman" w:cs="Times New Roman"/>
          <w:sz w:val="24"/>
          <w:szCs w:val="24"/>
        </w:rPr>
        <w:t xml:space="preserve">   ASSOCIATION MAINTENANCE STANDARDS                                              </w:t>
      </w:r>
      <w:r w:rsidRPr="008F34CE">
        <w:rPr>
          <w:rFonts w:ascii="Times New Roman" w:hAnsi="Times New Roman" w:cs="Times New Roman"/>
          <w:sz w:val="24"/>
          <w:szCs w:val="24"/>
        </w:rPr>
        <w:tab/>
      </w:r>
      <w:r w:rsidR="00F03913">
        <w:rPr>
          <w:rFonts w:ascii="Times New Roman" w:hAnsi="Times New Roman" w:cs="Times New Roman"/>
          <w:sz w:val="24"/>
          <w:szCs w:val="24"/>
        </w:rPr>
        <w:t>4</w:t>
      </w:r>
      <w:r w:rsidR="001B103D">
        <w:rPr>
          <w:rFonts w:ascii="Times New Roman" w:hAnsi="Times New Roman" w:cs="Times New Roman"/>
          <w:sz w:val="24"/>
          <w:szCs w:val="24"/>
        </w:rPr>
        <w:t>4</w:t>
      </w:r>
    </w:p>
    <w:p w:rsidR="008F34CE" w:rsidRDefault="008F34CE" w:rsidP="008F34CE">
      <w:pPr>
        <w:tabs>
          <w:tab w:val="left" w:pos="900"/>
          <w:tab w:val="right" w:pos="9000"/>
          <w:tab w:val="right" w:pos="9480"/>
        </w:tabs>
        <w:autoSpaceDE w:val="0"/>
        <w:autoSpaceDN w:val="0"/>
        <w:adjustRightInd w:val="0"/>
        <w:spacing w:after="0" w:line="240" w:lineRule="auto"/>
        <w:ind w:left="900" w:hanging="900"/>
        <w:rPr>
          <w:rFonts w:ascii="Times New Roman" w:hAnsi="Times New Roman" w:cs="Times New Roman"/>
          <w:sz w:val="24"/>
          <w:szCs w:val="24"/>
        </w:rPr>
      </w:pPr>
      <w:r w:rsidRPr="008F34CE">
        <w:rPr>
          <w:rFonts w:ascii="Times New Roman" w:hAnsi="Times New Roman" w:cs="Times New Roman"/>
          <w:sz w:val="24"/>
          <w:szCs w:val="24"/>
        </w:rPr>
        <w:t>XXXIV</w:t>
      </w:r>
      <w:r w:rsidR="00B10AC7">
        <w:rPr>
          <w:rFonts w:ascii="Times New Roman" w:hAnsi="Times New Roman" w:cs="Times New Roman"/>
          <w:sz w:val="24"/>
          <w:szCs w:val="24"/>
        </w:rPr>
        <w:t>.</w:t>
      </w:r>
      <w:r w:rsidRPr="008F34CE">
        <w:rPr>
          <w:rFonts w:ascii="Times New Roman" w:hAnsi="Times New Roman" w:cs="Times New Roman"/>
          <w:sz w:val="24"/>
          <w:szCs w:val="24"/>
        </w:rPr>
        <w:tab/>
      </w:r>
      <w:r w:rsidR="00BE74C5">
        <w:rPr>
          <w:rFonts w:ascii="Times New Roman" w:hAnsi="Times New Roman" w:cs="Times New Roman"/>
          <w:sz w:val="24"/>
          <w:szCs w:val="24"/>
        </w:rPr>
        <w:t>MITIGATION OF MOLD, DAMPNESS,</w:t>
      </w:r>
      <w:r w:rsidR="00E75455">
        <w:rPr>
          <w:rFonts w:ascii="Times New Roman" w:hAnsi="Times New Roman" w:cs="Times New Roman"/>
          <w:sz w:val="24"/>
          <w:szCs w:val="24"/>
        </w:rPr>
        <w:t xml:space="preserve"> </w:t>
      </w:r>
      <w:r w:rsidR="00BE74C5">
        <w:rPr>
          <w:rFonts w:ascii="Times New Roman" w:hAnsi="Times New Roman" w:cs="Times New Roman"/>
          <w:sz w:val="24"/>
          <w:szCs w:val="24"/>
        </w:rPr>
        <w:t>HUMIDITY AND LIMITATION</w:t>
      </w:r>
      <w:r w:rsidRPr="008F34CE">
        <w:rPr>
          <w:rFonts w:ascii="Times New Roman" w:hAnsi="Times New Roman" w:cs="Times New Roman"/>
          <w:sz w:val="24"/>
          <w:szCs w:val="24"/>
        </w:rPr>
        <w:tab/>
      </w:r>
      <w:r w:rsidR="00F03913">
        <w:rPr>
          <w:rFonts w:ascii="Times New Roman" w:hAnsi="Times New Roman" w:cs="Times New Roman"/>
          <w:sz w:val="24"/>
          <w:szCs w:val="24"/>
        </w:rPr>
        <w:t>45</w:t>
      </w:r>
    </w:p>
    <w:p w:rsidR="00BE74C5" w:rsidRPr="008F34CE" w:rsidRDefault="00BE74C5" w:rsidP="008F34CE">
      <w:pPr>
        <w:tabs>
          <w:tab w:val="left" w:pos="900"/>
          <w:tab w:val="right" w:pos="9000"/>
          <w:tab w:val="right" w:pos="9480"/>
        </w:tabs>
        <w:autoSpaceDE w:val="0"/>
        <w:autoSpaceDN w:val="0"/>
        <w:adjustRightInd w:val="0"/>
        <w:spacing w:after="0" w:line="240" w:lineRule="auto"/>
        <w:ind w:left="900" w:hanging="900"/>
        <w:rPr>
          <w:rFonts w:ascii="Times New Roman" w:hAnsi="Times New Roman" w:cs="Times New Roman"/>
          <w:sz w:val="24"/>
          <w:szCs w:val="24"/>
        </w:rPr>
      </w:pPr>
      <w:r>
        <w:rPr>
          <w:rFonts w:ascii="Times New Roman" w:hAnsi="Times New Roman" w:cs="Times New Roman"/>
          <w:sz w:val="24"/>
          <w:szCs w:val="24"/>
        </w:rPr>
        <w:t>XXXV</w:t>
      </w:r>
      <w:r w:rsidR="00B10AC7">
        <w:rPr>
          <w:rFonts w:ascii="Times New Roman" w:hAnsi="Times New Roman" w:cs="Times New Roman"/>
          <w:sz w:val="24"/>
          <w:szCs w:val="24"/>
        </w:rPr>
        <w:t>.</w:t>
      </w:r>
      <w:r>
        <w:rPr>
          <w:rFonts w:ascii="Times New Roman" w:hAnsi="Times New Roman" w:cs="Times New Roman"/>
          <w:sz w:val="24"/>
          <w:szCs w:val="24"/>
        </w:rPr>
        <w:tab/>
        <w:t>MOLD AND MILDEW AWARENESS, PREVENTION AND LIMITATION</w:t>
      </w:r>
      <w:r w:rsidR="00B10AC7">
        <w:rPr>
          <w:rFonts w:ascii="Times New Roman" w:hAnsi="Times New Roman" w:cs="Times New Roman"/>
          <w:sz w:val="24"/>
          <w:szCs w:val="24"/>
        </w:rPr>
        <w:tab/>
      </w:r>
      <w:r w:rsidR="00F03913">
        <w:rPr>
          <w:rFonts w:ascii="Times New Roman" w:hAnsi="Times New Roman" w:cs="Times New Roman"/>
          <w:sz w:val="24"/>
          <w:szCs w:val="24"/>
        </w:rPr>
        <w:t>4</w:t>
      </w:r>
      <w:r w:rsidR="00391E2A">
        <w:rPr>
          <w:rFonts w:ascii="Times New Roman" w:hAnsi="Times New Roman" w:cs="Times New Roman"/>
          <w:sz w:val="24"/>
          <w:szCs w:val="24"/>
        </w:rPr>
        <w:t>6</w:t>
      </w:r>
    </w:p>
    <w:p w:rsidR="00B10AC7" w:rsidRDefault="00B10AC7"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t>OF LIABILITY</w:t>
      </w:r>
    </w:p>
    <w:p w:rsidR="00B10AC7" w:rsidRDefault="00B10AC7"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XXXVI.</w:t>
      </w:r>
      <w:r>
        <w:rPr>
          <w:rFonts w:ascii="Times New Roman" w:hAnsi="Times New Roman" w:cs="Times New Roman"/>
          <w:sz w:val="24"/>
          <w:szCs w:val="24"/>
        </w:rPr>
        <w:tab/>
        <w:t>MANADATORY NON-BINDING ARBITRATION AND MEDIATION OF</w:t>
      </w:r>
      <w:r>
        <w:rPr>
          <w:rFonts w:ascii="Times New Roman" w:hAnsi="Times New Roman" w:cs="Times New Roman"/>
          <w:sz w:val="24"/>
          <w:szCs w:val="24"/>
        </w:rPr>
        <w:tab/>
      </w:r>
      <w:r w:rsidR="00F03913">
        <w:rPr>
          <w:rFonts w:ascii="Times New Roman" w:hAnsi="Times New Roman" w:cs="Times New Roman"/>
          <w:sz w:val="24"/>
          <w:szCs w:val="24"/>
        </w:rPr>
        <w:t>47</w:t>
      </w:r>
    </w:p>
    <w:p w:rsidR="00B10AC7" w:rsidRDefault="00B10AC7"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t>DISPUTES BETWEEN THE ASSOCIATION AND UNIT OWNER</w:t>
      </w:r>
    </w:p>
    <w:p w:rsidR="00B10AC7" w:rsidRDefault="00B10AC7"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XXXVII.CHAPTER 558 NOTICE OF CLAIM</w:t>
      </w:r>
      <w:r>
        <w:rPr>
          <w:rFonts w:ascii="Times New Roman" w:hAnsi="Times New Roman" w:cs="Times New Roman"/>
          <w:sz w:val="24"/>
          <w:szCs w:val="24"/>
        </w:rPr>
        <w:tab/>
      </w:r>
      <w:r w:rsidR="00F03913">
        <w:rPr>
          <w:rFonts w:ascii="Times New Roman" w:hAnsi="Times New Roman" w:cs="Times New Roman"/>
          <w:sz w:val="24"/>
          <w:szCs w:val="24"/>
        </w:rPr>
        <w:t>48</w:t>
      </w:r>
    </w:p>
    <w:p w:rsidR="00B10AC7" w:rsidRDefault="00B10AC7"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XXXVII. DISPUTE RESOLUTION PROCEDURES</w:t>
      </w:r>
      <w:r>
        <w:rPr>
          <w:rFonts w:ascii="Times New Roman" w:hAnsi="Times New Roman" w:cs="Times New Roman"/>
          <w:sz w:val="24"/>
          <w:szCs w:val="24"/>
        </w:rPr>
        <w:tab/>
      </w:r>
      <w:r w:rsidR="00F03913">
        <w:rPr>
          <w:rFonts w:ascii="Times New Roman" w:hAnsi="Times New Roman" w:cs="Times New Roman"/>
          <w:sz w:val="24"/>
          <w:szCs w:val="24"/>
        </w:rPr>
        <w:t>48</w:t>
      </w:r>
    </w:p>
    <w:p w:rsidR="008F34CE" w:rsidRPr="008F34CE" w:rsidRDefault="008F34CE" w:rsidP="008F34CE">
      <w:pPr>
        <w:tabs>
          <w:tab w:val="left" w:pos="900"/>
          <w:tab w:val="right" w:pos="9000"/>
          <w:tab w:val="right" w:pos="9480"/>
        </w:tabs>
        <w:autoSpaceDE w:val="0"/>
        <w:autoSpaceDN w:val="0"/>
        <w:adjustRightInd w:val="0"/>
        <w:spacing w:after="0" w:line="240" w:lineRule="auto"/>
        <w:rPr>
          <w:rFonts w:ascii="Times New Roman" w:hAnsi="Times New Roman" w:cs="Times New Roman"/>
          <w:b/>
          <w:bCs/>
          <w:sz w:val="24"/>
          <w:szCs w:val="24"/>
        </w:rPr>
      </w:pPr>
      <w:r w:rsidRPr="008F34CE">
        <w:rPr>
          <w:rFonts w:ascii="Times New Roman" w:hAnsi="Times New Roman" w:cs="Times New Roman"/>
          <w:sz w:val="24"/>
          <w:szCs w:val="24"/>
        </w:rPr>
        <w:lastRenderedPageBreak/>
        <w:tab/>
      </w:r>
    </w:p>
    <w:p w:rsidR="008F34CE" w:rsidRPr="008F34CE" w:rsidRDefault="008F34CE" w:rsidP="008F34CE">
      <w:pPr>
        <w:tabs>
          <w:tab w:val="left" w:pos="900"/>
          <w:tab w:val="right" w:pos="9000"/>
          <w:tab w:val="right" w:pos="9480"/>
        </w:tabs>
        <w:autoSpaceDE w:val="0"/>
        <w:autoSpaceDN w:val="0"/>
        <w:adjustRightInd w:val="0"/>
        <w:spacing w:after="0" w:line="240" w:lineRule="auto"/>
        <w:jc w:val="center"/>
        <w:rPr>
          <w:rFonts w:ascii="Times New Roman" w:hAnsi="Times New Roman" w:cs="Times New Roman"/>
          <w:sz w:val="24"/>
          <w:szCs w:val="24"/>
        </w:rPr>
        <w:sectPr w:rsidR="008F34CE" w:rsidRPr="008F34CE" w:rsidSect="00553461">
          <w:footerReference w:type="default" r:id="rId8"/>
          <w:pgSz w:w="12240" w:h="20160" w:code="5"/>
          <w:pgMar w:top="1440" w:right="1440" w:bottom="1440" w:left="1440" w:header="1008" w:footer="1440" w:gutter="0"/>
          <w:pgNumType w:start="1"/>
          <w:cols w:space="720"/>
          <w:docGrid w:linePitch="299"/>
        </w:sect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u w:val="single"/>
        </w:rPr>
        <w:lastRenderedPageBreak/>
        <w:t>DECLARATION OF CONDOMINIUM</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b/>
          <w:bCs/>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u w:val="single"/>
        </w:rPr>
        <w:t>OF</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PARADISE CAY</w:t>
      </w:r>
      <w:r w:rsidR="00FE502C">
        <w:rPr>
          <w:rFonts w:ascii="Times New Roman" w:hAnsi="Times New Roman" w:cs="Times New Roman"/>
          <w:b/>
          <w:bCs/>
          <w:sz w:val="24"/>
          <w:szCs w:val="24"/>
          <w:u w:val="single"/>
        </w:rPr>
        <w:t xml:space="preserve"> PHASE </w:t>
      </w:r>
      <w:r w:rsidR="006050BE">
        <w:rPr>
          <w:rFonts w:ascii="Times New Roman" w:hAnsi="Times New Roman" w:cs="Times New Roman"/>
          <w:b/>
          <w:bCs/>
          <w:sz w:val="24"/>
          <w:szCs w:val="24"/>
          <w:u w:val="single"/>
        </w:rPr>
        <w:t>II</w:t>
      </w:r>
      <w:r w:rsidR="006050BE" w:rsidRPr="008F34CE">
        <w:rPr>
          <w:rFonts w:ascii="Times New Roman" w:hAnsi="Times New Roman" w:cs="Times New Roman"/>
          <w:b/>
          <w:bCs/>
          <w:sz w:val="24"/>
          <w:szCs w:val="24"/>
          <w:u w:val="single"/>
        </w:rPr>
        <w:t>, A</w:t>
      </w:r>
      <w:r w:rsidRPr="008F34CE">
        <w:rPr>
          <w:rFonts w:ascii="Times New Roman" w:hAnsi="Times New Roman" w:cs="Times New Roman"/>
          <w:b/>
          <w:bCs/>
          <w:sz w:val="24"/>
          <w:szCs w:val="24"/>
          <w:u w:val="single"/>
        </w:rPr>
        <w:t xml:space="preserve"> CONDOMINIUM </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E052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r>
      <w:bookmarkStart w:id="0" w:name="_Hlk99713131"/>
      <w:bookmarkStart w:id="1" w:name="_Hlk102410304"/>
      <w:r w:rsidR="00FE502C">
        <w:rPr>
          <w:rFonts w:ascii="Times New Roman" w:hAnsi="Times New Roman" w:cs="Times New Roman"/>
          <w:sz w:val="24"/>
          <w:szCs w:val="24"/>
        </w:rPr>
        <w:t>PARADISE CAY DEVELOPMENT, LLC</w:t>
      </w:r>
      <w:bookmarkEnd w:id="0"/>
      <w:r w:rsidRPr="008F34CE">
        <w:rPr>
          <w:rFonts w:ascii="Times New Roman" w:hAnsi="Times New Roman" w:cs="Times New Roman"/>
          <w:sz w:val="24"/>
          <w:szCs w:val="24"/>
        </w:rPr>
        <w:t xml:space="preserve">, a Florida </w:t>
      </w:r>
      <w:r w:rsidR="00FE502C">
        <w:rPr>
          <w:rFonts w:ascii="Times New Roman" w:hAnsi="Times New Roman" w:cs="Times New Roman"/>
          <w:sz w:val="24"/>
          <w:szCs w:val="24"/>
        </w:rPr>
        <w:t>limited liability company</w:t>
      </w:r>
      <w:r w:rsidRPr="008F34CE">
        <w:rPr>
          <w:rFonts w:ascii="Times New Roman" w:hAnsi="Times New Roman" w:cs="Times New Roman"/>
          <w:sz w:val="24"/>
          <w:szCs w:val="24"/>
        </w:rPr>
        <w:t xml:space="preserve">, </w:t>
      </w:r>
      <w:bookmarkEnd w:id="1"/>
      <w:r w:rsidRPr="008F34CE">
        <w:rPr>
          <w:rFonts w:ascii="Times New Roman" w:hAnsi="Times New Roman" w:cs="Times New Roman"/>
          <w:sz w:val="24"/>
          <w:szCs w:val="24"/>
        </w:rPr>
        <w:t>hereinafter called “Developer”, does hereby make, declare, and establish this Declaration of Condominium (hereinafter sometimes called "this Declaration"), as and for a plan of condominium Unit Ownership for PARADISE CAY</w:t>
      </w:r>
      <w:r w:rsidR="00FE502C">
        <w:rPr>
          <w:rFonts w:ascii="Times New Roman" w:hAnsi="Times New Roman" w:cs="Times New Roman"/>
          <w:sz w:val="24"/>
          <w:szCs w:val="24"/>
        </w:rPr>
        <w:t xml:space="preserve"> PHASE </w:t>
      </w:r>
      <w:r w:rsidR="00ED664F">
        <w:rPr>
          <w:rFonts w:ascii="Times New Roman" w:hAnsi="Times New Roman" w:cs="Times New Roman"/>
          <w:sz w:val="24"/>
          <w:szCs w:val="24"/>
        </w:rPr>
        <w:t>II</w:t>
      </w:r>
      <w:r w:rsidR="00ED664F" w:rsidRPr="008F34CE">
        <w:rPr>
          <w:rFonts w:ascii="Times New Roman" w:hAnsi="Times New Roman" w:cs="Times New Roman"/>
          <w:sz w:val="24"/>
          <w:szCs w:val="24"/>
        </w:rPr>
        <w:t>, A</w:t>
      </w:r>
      <w:r w:rsidRPr="008F34CE">
        <w:rPr>
          <w:rFonts w:ascii="Times New Roman" w:hAnsi="Times New Roman" w:cs="Times New Roman"/>
          <w:sz w:val="24"/>
          <w:szCs w:val="24"/>
        </w:rPr>
        <w:t xml:space="preserve"> CONDOMINIUM, consisting of real property and improvements thereon as hereinafter described.</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E052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All restrictions, reservations, covenants, conditions and easements contained herein shall constitute covenants running with the land or equitable servitudes upon the land, as the case may be, and shall rule perpetually unless terminated as provided herein and shall be binding upon all parties or persons subsequently owning property in said condominium, and in consideration of receiving and by acceptance of a conveyance, grant, devise, lease, or mortgage, all grantees, devisees, </w:t>
      </w:r>
      <w:proofErr w:type="spellStart"/>
      <w:r w:rsidRPr="008F34CE">
        <w:rPr>
          <w:rFonts w:ascii="Times New Roman" w:hAnsi="Times New Roman" w:cs="Times New Roman"/>
          <w:sz w:val="24"/>
          <w:szCs w:val="24"/>
        </w:rPr>
        <w:t>leasees</w:t>
      </w:r>
      <w:proofErr w:type="spellEnd"/>
      <w:r w:rsidRPr="008F34CE">
        <w:rPr>
          <w:rFonts w:ascii="Times New Roman" w:hAnsi="Times New Roman" w:cs="Times New Roman"/>
          <w:sz w:val="24"/>
          <w:szCs w:val="24"/>
        </w:rPr>
        <w:t>, and assigns and all parties claiming by, through or under such persons, agree to be bound by all provisions hereof.  Both the burdens imposed and the benefits shall run with each unit and the interests in the common property as herein defined.</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I</w:t>
      </w:r>
      <w:r w:rsidR="007E52C8">
        <w:rPr>
          <w:rFonts w:ascii="Times New Roman" w:hAnsi="Times New Roman" w:cs="Times New Roman"/>
          <w:b/>
          <w:bCs/>
          <w:sz w:val="24"/>
          <w:szCs w:val="24"/>
        </w:rPr>
        <w:t>.</w:t>
      </w: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ESTABLISHMENT OF CONDOMINIUM</w:t>
      </w: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Developer is the owner of the fee simple title to that certain real property situated in the</w:t>
      </w:r>
      <w:r w:rsidR="007A6AFA">
        <w:rPr>
          <w:rFonts w:ascii="Times New Roman" w:hAnsi="Times New Roman" w:cs="Times New Roman"/>
          <w:sz w:val="24"/>
          <w:szCs w:val="24"/>
        </w:rPr>
        <w:t xml:space="preserve"> City of Melbourne, </w:t>
      </w:r>
      <w:r w:rsidRPr="008F34CE">
        <w:rPr>
          <w:rFonts w:ascii="Times New Roman" w:hAnsi="Times New Roman" w:cs="Times New Roman"/>
          <w:sz w:val="24"/>
          <w:szCs w:val="24"/>
        </w:rPr>
        <w:t>County of Brevard, and State of Florida, which property is more particularly described as follows; to-wit:</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jc w:val="both"/>
        <w:rPr>
          <w:rFonts w:ascii="Times New Roman" w:hAnsi="Times New Roman" w:cs="Times New Roman"/>
          <w:sz w:val="24"/>
          <w:szCs w:val="24"/>
        </w:rPr>
      </w:pPr>
      <w:r w:rsidRPr="008F34CE">
        <w:rPr>
          <w:rFonts w:ascii="Times New Roman" w:hAnsi="Times New Roman" w:cs="Times New Roman"/>
          <w:sz w:val="24"/>
          <w:szCs w:val="24"/>
        </w:rPr>
        <w:t xml:space="preserve">SEE </w:t>
      </w:r>
      <w:r w:rsidR="00784B60">
        <w:rPr>
          <w:rFonts w:ascii="Times New Roman" w:hAnsi="Times New Roman" w:cs="Times New Roman"/>
          <w:sz w:val="24"/>
          <w:szCs w:val="24"/>
        </w:rPr>
        <w:t>SHEET</w:t>
      </w:r>
      <w:r w:rsidR="00232485">
        <w:rPr>
          <w:rFonts w:ascii="Times New Roman" w:hAnsi="Times New Roman" w:cs="Times New Roman"/>
          <w:sz w:val="24"/>
          <w:szCs w:val="24"/>
        </w:rPr>
        <w:t>S 3 and 4</w:t>
      </w:r>
      <w:r w:rsidR="00784B60">
        <w:rPr>
          <w:rFonts w:ascii="Times New Roman" w:hAnsi="Times New Roman" w:cs="Times New Roman"/>
          <w:sz w:val="24"/>
          <w:szCs w:val="24"/>
        </w:rPr>
        <w:t xml:space="preserve"> </w:t>
      </w:r>
      <w:r w:rsidRPr="008F34CE">
        <w:rPr>
          <w:rFonts w:ascii="Times New Roman" w:hAnsi="Times New Roman" w:cs="Times New Roman"/>
          <w:sz w:val="24"/>
          <w:szCs w:val="24"/>
        </w:rPr>
        <w:t xml:space="preserve">OF EXHIBIT “A” </w:t>
      </w:r>
      <w:r w:rsidR="007A6AFA">
        <w:rPr>
          <w:rFonts w:ascii="Times New Roman" w:hAnsi="Times New Roman" w:cs="Times New Roman"/>
          <w:sz w:val="24"/>
          <w:szCs w:val="24"/>
        </w:rPr>
        <w:t>ATTACHED HERETO AND INCORPORATED HEREIN BY REFERENCE AND MADE A PART HEREOF FOR</w:t>
      </w:r>
      <w:r w:rsidRPr="008F34CE">
        <w:rPr>
          <w:rFonts w:ascii="Times New Roman" w:hAnsi="Times New Roman" w:cs="Times New Roman"/>
          <w:sz w:val="24"/>
          <w:szCs w:val="24"/>
        </w:rPr>
        <w:t xml:space="preserve"> LEGAL DESCRIPTION</w:t>
      </w:r>
      <w:r w:rsidR="007A6AFA">
        <w:rPr>
          <w:rFonts w:ascii="Times New Roman" w:hAnsi="Times New Roman" w:cs="Times New Roman"/>
          <w:sz w:val="24"/>
          <w:szCs w:val="24"/>
        </w:rPr>
        <w:t>, (“Condominium Property”).</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7A6AFA"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E75455">
        <w:rPr>
          <w:rFonts w:ascii="Times New Roman" w:hAnsi="Times New Roman" w:cs="Times New Roman"/>
          <w:sz w:val="24"/>
          <w:szCs w:val="24"/>
        </w:rPr>
        <w:t xml:space="preserve">PARADISE CAY PHASE II </w:t>
      </w:r>
      <w:proofErr w:type="gramStart"/>
      <w:r w:rsidRPr="00E75455">
        <w:rPr>
          <w:rFonts w:ascii="Times New Roman" w:hAnsi="Times New Roman" w:cs="Times New Roman"/>
          <w:sz w:val="24"/>
          <w:szCs w:val="24"/>
        </w:rPr>
        <w:t>CONDOMINIUMS,</w:t>
      </w:r>
      <w:proofErr w:type="gramEnd"/>
      <w:r w:rsidRPr="00E75455">
        <w:rPr>
          <w:rFonts w:ascii="Times New Roman" w:hAnsi="Times New Roman" w:cs="Times New Roman"/>
          <w:sz w:val="24"/>
          <w:szCs w:val="24"/>
        </w:rPr>
        <w:t xml:space="preserve"> are located at </w:t>
      </w:r>
      <w:r w:rsidR="00340CB8" w:rsidRPr="00E75455">
        <w:rPr>
          <w:rFonts w:ascii="Times New Roman" w:hAnsi="Times New Roman" w:cs="Times New Roman"/>
          <w:sz w:val="24"/>
          <w:szCs w:val="24"/>
        </w:rPr>
        <w:t xml:space="preserve">2167, 2169, 2171, 2173, 2175, 2177 and 2179 Tanager Ct., Melbourne, FL  32903. </w:t>
      </w:r>
      <w:r w:rsidR="00340CB8" w:rsidRPr="00105356">
        <w:rPr>
          <w:rFonts w:ascii="Times New Roman" w:hAnsi="Times New Roman" w:cs="Times New Roman"/>
          <w:sz w:val="24"/>
          <w:szCs w:val="24"/>
        </w:rPr>
        <w:t xml:space="preserve"> </w:t>
      </w:r>
      <w:r w:rsidR="008F34CE" w:rsidRPr="00FF7AA4">
        <w:rPr>
          <w:rFonts w:ascii="Times New Roman" w:hAnsi="Times New Roman" w:cs="Times New Roman"/>
          <w:sz w:val="24"/>
          <w:szCs w:val="24"/>
        </w:rPr>
        <w:t xml:space="preserve">The Condominium consists of </w:t>
      </w:r>
      <w:r w:rsidR="00FF7AA4" w:rsidRPr="00FF7AA4">
        <w:rPr>
          <w:rFonts w:ascii="Times New Roman" w:hAnsi="Times New Roman" w:cs="Times New Roman"/>
          <w:sz w:val="24"/>
          <w:szCs w:val="24"/>
        </w:rPr>
        <w:t>two</w:t>
      </w:r>
      <w:r w:rsidR="008F34CE" w:rsidRPr="00FF7AA4">
        <w:rPr>
          <w:rFonts w:ascii="Times New Roman" w:hAnsi="Times New Roman" w:cs="Times New Roman"/>
          <w:sz w:val="24"/>
          <w:szCs w:val="24"/>
        </w:rPr>
        <w:t xml:space="preserve"> (</w:t>
      </w:r>
      <w:r w:rsidR="00FF7AA4" w:rsidRPr="00FF7AA4">
        <w:rPr>
          <w:rFonts w:ascii="Times New Roman" w:hAnsi="Times New Roman" w:cs="Times New Roman"/>
          <w:sz w:val="24"/>
          <w:szCs w:val="24"/>
        </w:rPr>
        <w:t>2</w:t>
      </w:r>
      <w:r w:rsidR="008F34CE" w:rsidRPr="00FF7AA4">
        <w:rPr>
          <w:rFonts w:ascii="Times New Roman" w:hAnsi="Times New Roman" w:cs="Times New Roman"/>
          <w:sz w:val="24"/>
          <w:szCs w:val="24"/>
        </w:rPr>
        <w:t>) building</w:t>
      </w:r>
      <w:r w:rsidR="00FF7AA4" w:rsidRPr="00FF7AA4">
        <w:rPr>
          <w:rFonts w:ascii="Times New Roman" w:hAnsi="Times New Roman" w:cs="Times New Roman"/>
          <w:sz w:val="24"/>
          <w:szCs w:val="24"/>
        </w:rPr>
        <w:t>s</w:t>
      </w:r>
      <w:r w:rsidR="008F34CE" w:rsidRPr="00FF7AA4">
        <w:rPr>
          <w:rFonts w:ascii="Times New Roman" w:hAnsi="Times New Roman" w:cs="Times New Roman"/>
          <w:sz w:val="24"/>
          <w:szCs w:val="24"/>
        </w:rPr>
        <w:t xml:space="preserve"> containing</w:t>
      </w:r>
      <w:r w:rsidR="00340CB8" w:rsidRPr="00FF7AA4">
        <w:rPr>
          <w:rFonts w:ascii="Times New Roman" w:hAnsi="Times New Roman" w:cs="Times New Roman"/>
          <w:sz w:val="24"/>
          <w:szCs w:val="24"/>
        </w:rPr>
        <w:t xml:space="preserve"> a total of </w:t>
      </w:r>
      <w:r w:rsidR="008F34CE" w:rsidRPr="00FF7AA4">
        <w:rPr>
          <w:rFonts w:ascii="Times New Roman" w:hAnsi="Times New Roman" w:cs="Times New Roman"/>
          <w:sz w:val="24"/>
          <w:szCs w:val="24"/>
        </w:rPr>
        <w:t xml:space="preserve">six (6) </w:t>
      </w:r>
      <w:r w:rsidR="00340CB8" w:rsidRPr="00FF7AA4">
        <w:rPr>
          <w:rFonts w:ascii="Times New Roman" w:hAnsi="Times New Roman" w:cs="Times New Roman"/>
          <w:sz w:val="24"/>
          <w:szCs w:val="24"/>
        </w:rPr>
        <w:t xml:space="preserve">residential units and other appurtenant improvements as hereinafter described. </w:t>
      </w:r>
      <w:r w:rsidR="00340CB8" w:rsidRPr="00105356">
        <w:rPr>
          <w:rFonts w:ascii="Times New Roman" w:hAnsi="Times New Roman" w:cs="Times New Roman"/>
          <w:sz w:val="24"/>
          <w:szCs w:val="24"/>
        </w:rPr>
        <w:t xml:space="preserve"> </w:t>
      </w:r>
      <w:r w:rsidR="00340CB8" w:rsidRPr="00FF7AA4">
        <w:rPr>
          <w:rFonts w:ascii="Times New Roman" w:hAnsi="Times New Roman" w:cs="Times New Roman"/>
          <w:sz w:val="24"/>
          <w:szCs w:val="24"/>
        </w:rPr>
        <w:t>The Building</w:t>
      </w:r>
      <w:r w:rsidR="00FF7AA4" w:rsidRPr="00FF7AA4">
        <w:rPr>
          <w:rFonts w:ascii="Times New Roman" w:hAnsi="Times New Roman" w:cs="Times New Roman"/>
          <w:sz w:val="24"/>
          <w:szCs w:val="24"/>
        </w:rPr>
        <w:t>s</w:t>
      </w:r>
      <w:r w:rsidR="00340CB8" w:rsidRPr="00FF7AA4">
        <w:rPr>
          <w:rFonts w:ascii="Times New Roman" w:hAnsi="Times New Roman" w:cs="Times New Roman"/>
          <w:sz w:val="24"/>
          <w:szCs w:val="24"/>
        </w:rPr>
        <w:t xml:space="preserve"> </w:t>
      </w:r>
      <w:r w:rsidR="00FF7AA4" w:rsidRPr="00FF7AA4">
        <w:rPr>
          <w:rFonts w:ascii="Times New Roman" w:hAnsi="Times New Roman" w:cs="Times New Roman"/>
          <w:sz w:val="24"/>
          <w:szCs w:val="24"/>
        </w:rPr>
        <w:t>are</w:t>
      </w:r>
      <w:r w:rsidR="00340CB8" w:rsidRPr="00FF7AA4">
        <w:rPr>
          <w:rFonts w:ascii="Times New Roman" w:hAnsi="Times New Roman" w:cs="Times New Roman"/>
          <w:sz w:val="24"/>
          <w:szCs w:val="24"/>
        </w:rPr>
        <w:t xml:space="preserve"> </w:t>
      </w:r>
      <w:r w:rsidR="008F34CE" w:rsidRPr="00FF7AA4">
        <w:rPr>
          <w:rFonts w:ascii="Times New Roman" w:hAnsi="Times New Roman" w:cs="Times New Roman"/>
          <w:sz w:val="24"/>
          <w:szCs w:val="24"/>
        </w:rPr>
        <w:t xml:space="preserve">two (2) story </w:t>
      </w:r>
      <w:r w:rsidR="00340CB8" w:rsidRPr="00FF7AA4">
        <w:rPr>
          <w:rFonts w:ascii="Times New Roman" w:hAnsi="Times New Roman" w:cs="Times New Roman"/>
          <w:sz w:val="24"/>
          <w:szCs w:val="24"/>
        </w:rPr>
        <w:t>building</w:t>
      </w:r>
      <w:r w:rsidR="00FF7AA4" w:rsidRPr="00FF7AA4">
        <w:rPr>
          <w:rFonts w:ascii="Times New Roman" w:hAnsi="Times New Roman" w:cs="Times New Roman"/>
          <w:sz w:val="24"/>
          <w:szCs w:val="24"/>
        </w:rPr>
        <w:t>s</w:t>
      </w:r>
      <w:r w:rsidR="00340CB8" w:rsidRPr="00FF7AA4">
        <w:rPr>
          <w:rFonts w:ascii="Times New Roman" w:hAnsi="Times New Roman" w:cs="Times New Roman"/>
          <w:sz w:val="24"/>
          <w:szCs w:val="24"/>
        </w:rPr>
        <w:t xml:space="preserve"> containing </w:t>
      </w:r>
      <w:r w:rsidR="00FF7AA4" w:rsidRPr="00FF7AA4">
        <w:rPr>
          <w:rFonts w:ascii="Times New Roman" w:hAnsi="Times New Roman" w:cs="Times New Roman"/>
          <w:sz w:val="24"/>
          <w:szCs w:val="24"/>
        </w:rPr>
        <w:t>three</w:t>
      </w:r>
      <w:r w:rsidR="00340CB8" w:rsidRPr="00FF7AA4">
        <w:rPr>
          <w:rFonts w:ascii="Times New Roman" w:hAnsi="Times New Roman" w:cs="Times New Roman"/>
          <w:sz w:val="24"/>
          <w:szCs w:val="24"/>
        </w:rPr>
        <w:t xml:space="preserve"> (</w:t>
      </w:r>
      <w:r w:rsidR="00FF7AA4" w:rsidRPr="00FF7AA4">
        <w:rPr>
          <w:rFonts w:ascii="Times New Roman" w:hAnsi="Times New Roman" w:cs="Times New Roman"/>
          <w:sz w:val="24"/>
          <w:szCs w:val="24"/>
        </w:rPr>
        <w:t>3</w:t>
      </w:r>
      <w:r w:rsidR="00340CB8" w:rsidRPr="00FF7AA4">
        <w:rPr>
          <w:rFonts w:ascii="Times New Roman" w:hAnsi="Times New Roman" w:cs="Times New Roman"/>
          <w:sz w:val="24"/>
          <w:szCs w:val="24"/>
        </w:rPr>
        <w:t xml:space="preserve">) units </w:t>
      </w:r>
      <w:r w:rsidR="00FF7AA4" w:rsidRPr="00FF7AA4">
        <w:rPr>
          <w:rFonts w:ascii="Times New Roman" w:hAnsi="Times New Roman" w:cs="Times New Roman"/>
          <w:sz w:val="24"/>
          <w:szCs w:val="24"/>
        </w:rPr>
        <w:t xml:space="preserve">each </w:t>
      </w:r>
      <w:r w:rsidR="00340CB8" w:rsidRPr="00FF7AA4">
        <w:rPr>
          <w:rFonts w:ascii="Times New Roman" w:hAnsi="Times New Roman" w:cs="Times New Roman"/>
          <w:sz w:val="24"/>
          <w:szCs w:val="24"/>
        </w:rPr>
        <w:t xml:space="preserve">and </w:t>
      </w:r>
      <w:r w:rsidR="00FF7AA4" w:rsidRPr="00FF7AA4">
        <w:rPr>
          <w:rFonts w:ascii="Times New Roman" w:hAnsi="Times New Roman" w:cs="Times New Roman"/>
          <w:sz w:val="24"/>
          <w:szCs w:val="24"/>
        </w:rPr>
        <w:t>each unit having an attached two (2) car</w:t>
      </w:r>
      <w:r w:rsidR="00340CB8" w:rsidRPr="00FF7AA4">
        <w:rPr>
          <w:rFonts w:ascii="Times New Roman" w:hAnsi="Times New Roman" w:cs="Times New Roman"/>
          <w:sz w:val="24"/>
          <w:szCs w:val="24"/>
        </w:rPr>
        <w:t xml:space="preserve"> garage</w:t>
      </w:r>
      <w:r w:rsidR="001B653A" w:rsidRPr="00FF7AA4">
        <w:rPr>
          <w:rFonts w:ascii="Times New Roman" w:hAnsi="Times New Roman" w:cs="Times New Roman"/>
          <w:sz w:val="24"/>
          <w:szCs w:val="24"/>
        </w:rPr>
        <w:t xml:space="preserve">.  </w:t>
      </w:r>
      <w:r w:rsidR="00D35CB5" w:rsidRPr="00FF7AA4">
        <w:rPr>
          <w:rFonts w:ascii="Times New Roman" w:hAnsi="Times New Roman" w:cs="Times New Roman"/>
          <w:sz w:val="24"/>
          <w:szCs w:val="24"/>
        </w:rPr>
        <w:t>E</w:t>
      </w:r>
      <w:r w:rsidR="008F34CE" w:rsidRPr="00FF7AA4">
        <w:rPr>
          <w:rFonts w:ascii="Times New Roman" w:hAnsi="Times New Roman" w:cs="Times New Roman"/>
          <w:sz w:val="24"/>
          <w:szCs w:val="24"/>
        </w:rPr>
        <w:t xml:space="preserve">ach </w:t>
      </w:r>
      <w:r w:rsidR="00D35CB5" w:rsidRPr="00FF7AA4">
        <w:rPr>
          <w:rFonts w:ascii="Times New Roman" w:hAnsi="Times New Roman" w:cs="Times New Roman"/>
          <w:sz w:val="24"/>
          <w:szCs w:val="24"/>
        </w:rPr>
        <w:t>Unit</w:t>
      </w:r>
      <w:r w:rsidR="008F34CE" w:rsidRPr="00FF7AA4">
        <w:rPr>
          <w:rFonts w:ascii="Times New Roman" w:hAnsi="Times New Roman" w:cs="Times New Roman"/>
          <w:sz w:val="24"/>
          <w:szCs w:val="24"/>
        </w:rPr>
        <w:t xml:space="preserve"> has </w:t>
      </w:r>
      <w:r w:rsidR="00FF7AA4" w:rsidRPr="00FF7AA4">
        <w:rPr>
          <w:rFonts w:ascii="Times New Roman" w:hAnsi="Times New Roman" w:cs="Times New Roman"/>
          <w:sz w:val="24"/>
          <w:szCs w:val="24"/>
        </w:rPr>
        <w:t>three (3)</w:t>
      </w:r>
      <w:r w:rsidR="008F34CE" w:rsidRPr="00FF7AA4">
        <w:rPr>
          <w:rFonts w:ascii="Times New Roman" w:hAnsi="Times New Roman" w:cs="Times New Roman"/>
          <w:sz w:val="24"/>
          <w:szCs w:val="24"/>
        </w:rPr>
        <w:t xml:space="preserve"> bedrooms, </w:t>
      </w:r>
      <w:r w:rsidR="00FF7AA4" w:rsidRPr="00FF7AA4">
        <w:rPr>
          <w:rFonts w:ascii="Times New Roman" w:hAnsi="Times New Roman" w:cs="Times New Roman"/>
          <w:sz w:val="24"/>
          <w:szCs w:val="24"/>
        </w:rPr>
        <w:t>three</w:t>
      </w:r>
      <w:r w:rsidR="008F34CE" w:rsidRPr="00FF7AA4">
        <w:rPr>
          <w:rFonts w:ascii="Times New Roman" w:hAnsi="Times New Roman" w:cs="Times New Roman"/>
          <w:sz w:val="24"/>
          <w:szCs w:val="24"/>
        </w:rPr>
        <w:t xml:space="preserve"> and </w:t>
      </w:r>
      <w:r w:rsidR="00FF7AA4" w:rsidRPr="00FF7AA4">
        <w:rPr>
          <w:rFonts w:ascii="Times New Roman" w:hAnsi="Times New Roman" w:cs="Times New Roman"/>
          <w:sz w:val="24"/>
          <w:szCs w:val="24"/>
        </w:rPr>
        <w:t>one-half (3 ½)</w:t>
      </w:r>
      <w:r w:rsidR="008F34CE" w:rsidRPr="00FF7AA4">
        <w:rPr>
          <w:rFonts w:ascii="Times New Roman" w:hAnsi="Times New Roman" w:cs="Times New Roman"/>
          <w:sz w:val="24"/>
          <w:szCs w:val="24"/>
        </w:rPr>
        <w:t xml:space="preserve"> baths, a garage and contains approximately </w:t>
      </w:r>
      <w:r w:rsidR="00FF7AA4" w:rsidRPr="00FF7AA4">
        <w:rPr>
          <w:rFonts w:ascii="Times New Roman" w:hAnsi="Times New Roman" w:cs="Times New Roman"/>
          <w:sz w:val="24"/>
          <w:szCs w:val="24"/>
        </w:rPr>
        <w:t xml:space="preserve">two thousand four hundred </w:t>
      </w:r>
      <w:r w:rsidR="008F34CE" w:rsidRPr="00FF7AA4">
        <w:rPr>
          <w:rFonts w:ascii="Times New Roman" w:hAnsi="Times New Roman" w:cs="Times New Roman"/>
          <w:sz w:val="24"/>
          <w:szCs w:val="24"/>
        </w:rPr>
        <w:t>square feet</w:t>
      </w:r>
      <w:r w:rsidR="00FF7AA4" w:rsidRPr="00FF7AA4">
        <w:rPr>
          <w:rFonts w:ascii="Times New Roman" w:hAnsi="Times New Roman" w:cs="Times New Roman"/>
          <w:sz w:val="24"/>
          <w:szCs w:val="24"/>
        </w:rPr>
        <w:t xml:space="preserve"> (2,400 sq. ft.)</w:t>
      </w:r>
      <w:r w:rsidR="008F34CE" w:rsidRPr="00FF7AA4">
        <w:rPr>
          <w:rFonts w:ascii="Times New Roman" w:hAnsi="Times New Roman" w:cs="Times New Roman"/>
          <w:sz w:val="24"/>
          <w:szCs w:val="24"/>
        </w:rPr>
        <w:t xml:space="preserve"> excluding</w:t>
      </w:r>
      <w:r w:rsidR="00EF3286">
        <w:rPr>
          <w:rFonts w:ascii="Times New Roman" w:hAnsi="Times New Roman" w:cs="Times New Roman"/>
          <w:sz w:val="24"/>
          <w:szCs w:val="24"/>
        </w:rPr>
        <w:t xml:space="preserve"> garage,</w:t>
      </w:r>
      <w:r w:rsidR="008F34CE" w:rsidRPr="00FF7AA4">
        <w:rPr>
          <w:rFonts w:ascii="Times New Roman" w:hAnsi="Times New Roman" w:cs="Times New Roman"/>
          <w:sz w:val="24"/>
          <w:szCs w:val="24"/>
        </w:rPr>
        <w:t xml:space="preserve"> patios or balconies.  </w:t>
      </w:r>
      <w:r w:rsidR="00D35CB5" w:rsidRPr="0083316A">
        <w:rPr>
          <w:rFonts w:ascii="Times New Roman" w:hAnsi="Times New Roman" w:cs="Times New Roman"/>
          <w:sz w:val="24"/>
          <w:szCs w:val="24"/>
        </w:rPr>
        <w:t>All squar</w:t>
      </w:r>
      <w:r w:rsidR="005261BA" w:rsidRPr="0083316A">
        <w:rPr>
          <w:rFonts w:ascii="Times New Roman" w:hAnsi="Times New Roman" w:cs="Times New Roman"/>
          <w:sz w:val="24"/>
          <w:szCs w:val="24"/>
        </w:rPr>
        <w:t>e</w:t>
      </w:r>
      <w:r w:rsidR="00D35CB5" w:rsidRPr="0083316A">
        <w:rPr>
          <w:rFonts w:ascii="Times New Roman" w:hAnsi="Times New Roman" w:cs="Times New Roman"/>
          <w:sz w:val="24"/>
          <w:szCs w:val="24"/>
        </w:rPr>
        <w:t xml:space="preserve"> footage for Units shown in Exhibit “A” was determined by the architects using methods common to the industry.  The square footage for Units shown in Exhibit “A” was determined by the engineering firm.  </w:t>
      </w:r>
      <w:r w:rsidR="008F34CE" w:rsidRPr="0083316A">
        <w:rPr>
          <w:rFonts w:ascii="Times New Roman" w:hAnsi="Times New Roman" w:cs="Times New Roman"/>
          <w:sz w:val="24"/>
          <w:szCs w:val="24"/>
        </w:rPr>
        <w:t xml:space="preserve">The graphic description of each floor is shown on Sheets </w:t>
      </w:r>
      <w:r w:rsidR="00EF3286" w:rsidRPr="0083316A">
        <w:rPr>
          <w:rFonts w:ascii="Times New Roman" w:hAnsi="Times New Roman" w:cs="Times New Roman"/>
          <w:sz w:val="24"/>
          <w:szCs w:val="24"/>
        </w:rPr>
        <w:t xml:space="preserve">8 through 13 </w:t>
      </w:r>
      <w:r w:rsidR="008F34CE" w:rsidRPr="0083316A">
        <w:rPr>
          <w:rFonts w:ascii="Times New Roman" w:hAnsi="Times New Roman" w:cs="Times New Roman"/>
          <w:sz w:val="24"/>
          <w:szCs w:val="24"/>
        </w:rPr>
        <w:t xml:space="preserve">of Exhibit “A” to the Declaration of Condominium. </w:t>
      </w:r>
      <w:r w:rsidR="006D740B" w:rsidRPr="0083316A">
        <w:rPr>
          <w:rFonts w:ascii="Times New Roman" w:hAnsi="Times New Roman" w:cs="Times New Roman"/>
          <w:sz w:val="24"/>
          <w:szCs w:val="24"/>
        </w:rPr>
        <w:t xml:space="preserve"> </w:t>
      </w:r>
      <w:r w:rsidR="008F34CE" w:rsidRPr="0083316A">
        <w:rPr>
          <w:rFonts w:ascii="Times New Roman" w:hAnsi="Times New Roman" w:cs="Times New Roman"/>
          <w:sz w:val="24"/>
          <w:szCs w:val="24"/>
        </w:rPr>
        <w:t xml:space="preserve">For legal description, survey and plot plan of the condominium see Exhibit </w:t>
      </w:r>
      <w:r w:rsidR="006D740B" w:rsidRPr="0083316A">
        <w:rPr>
          <w:rFonts w:ascii="Times New Roman" w:hAnsi="Times New Roman" w:cs="Times New Roman"/>
          <w:sz w:val="24"/>
          <w:szCs w:val="24"/>
        </w:rPr>
        <w:t>“</w:t>
      </w:r>
      <w:r w:rsidR="008F34CE" w:rsidRPr="0083316A">
        <w:rPr>
          <w:rFonts w:ascii="Times New Roman" w:hAnsi="Times New Roman" w:cs="Times New Roman"/>
          <w:sz w:val="24"/>
          <w:szCs w:val="24"/>
        </w:rPr>
        <w:t>A</w:t>
      </w:r>
      <w:r w:rsidR="006D740B" w:rsidRPr="0083316A">
        <w:rPr>
          <w:rFonts w:ascii="Times New Roman" w:hAnsi="Times New Roman" w:cs="Times New Roman"/>
          <w:sz w:val="24"/>
          <w:szCs w:val="24"/>
        </w:rPr>
        <w:t>”</w:t>
      </w:r>
      <w:r w:rsidR="008F34CE" w:rsidRPr="0083316A">
        <w:rPr>
          <w:rFonts w:ascii="Times New Roman" w:hAnsi="Times New Roman" w:cs="Times New Roman"/>
          <w:sz w:val="24"/>
          <w:szCs w:val="24"/>
        </w:rPr>
        <w:t xml:space="preserve"> to the Declaration of Condominium.</w:t>
      </w:r>
      <w:r w:rsidR="0000130C" w:rsidRPr="0083316A">
        <w:rPr>
          <w:rFonts w:ascii="Times New Roman" w:hAnsi="Times New Roman" w:cs="Times New Roman"/>
          <w:sz w:val="24"/>
          <w:szCs w:val="24"/>
        </w:rPr>
        <w:t xml:space="preserve"> </w:t>
      </w:r>
      <w:r w:rsidR="0000130C" w:rsidRPr="00105356">
        <w:rPr>
          <w:rFonts w:ascii="Times New Roman" w:hAnsi="Times New Roman" w:cs="Times New Roman"/>
          <w:sz w:val="24"/>
          <w:szCs w:val="24"/>
        </w:rPr>
        <w:t xml:space="preserve">The Developer estimates the Condominium will be completed on or before </w:t>
      </w:r>
      <w:r w:rsidR="00105356" w:rsidRPr="00105356">
        <w:rPr>
          <w:rFonts w:ascii="Times New Roman" w:hAnsi="Times New Roman" w:cs="Times New Roman"/>
          <w:sz w:val="24"/>
          <w:szCs w:val="24"/>
        </w:rPr>
        <w:t>June 30</w:t>
      </w:r>
      <w:r w:rsidR="0000130C" w:rsidRPr="00105356">
        <w:rPr>
          <w:rFonts w:ascii="Times New Roman" w:hAnsi="Times New Roman" w:cs="Times New Roman"/>
          <w:sz w:val="24"/>
          <w:szCs w:val="24"/>
        </w:rPr>
        <w:t>, 202</w:t>
      </w:r>
      <w:r w:rsidR="00105356" w:rsidRPr="00105356">
        <w:rPr>
          <w:rFonts w:ascii="Times New Roman" w:hAnsi="Times New Roman" w:cs="Times New Roman"/>
          <w:sz w:val="24"/>
          <w:szCs w:val="24"/>
        </w:rPr>
        <w:t>4</w:t>
      </w:r>
      <w:r w:rsidR="0000130C" w:rsidRPr="00105356">
        <w:rPr>
          <w:rFonts w:ascii="Times New Roman" w:hAnsi="Times New Roman" w:cs="Times New Roman"/>
          <w:sz w:val="24"/>
          <w:szCs w:val="24"/>
        </w:rPr>
        <w:t>.</w:t>
      </w:r>
      <w:r w:rsidR="008F34CE" w:rsidRPr="00105356">
        <w:rPr>
          <w:rFonts w:ascii="Times New Roman" w:hAnsi="Times New Roman" w:cs="Times New Roman"/>
          <w:sz w:val="24"/>
          <w:szCs w:val="24"/>
        </w:rPr>
        <w:t xml:space="preserve">  </w:t>
      </w:r>
      <w:r w:rsidR="008F34CE" w:rsidRPr="00867129">
        <w:rPr>
          <w:rFonts w:ascii="Times New Roman" w:hAnsi="Times New Roman" w:cs="Times New Roman"/>
          <w:sz w:val="24"/>
          <w:szCs w:val="24"/>
        </w:rPr>
        <w:t>The Developer does hereby submit the above described real property, together with the improvements thereon, to condominium ownership pursuant to the Florida Condominium Act, and hereby declares the same to be known and identified as PARADISE CAY</w:t>
      </w:r>
      <w:r w:rsidR="00FE502C" w:rsidRPr="00867129">
        <w:rPr>
          <w:rFonts w:ascii="Times New Roman" w:hAnsi="Times New Roman" w:cs="Times New Roman"/>
          <w:sz w:val="24"/>
          <w:szCs w:val="24"/>
        </w:rPr>
        <w:t xml:space="preserve"> PHASE II</w:t>
      </w:r>
      <w:r w:rsidR="008F34CE" w:rsidRPr="00867129">
        <w:rPr>
          <w:rFonts w:ascii="Times New Roman" w:hAnsi="Times New Roman" w:cs="Times New Roman"/>
          <w:sz w:val="24"/>
          <w:szCs w:val="24"/>
        </w:rPr>
        <w:t>, A CONDOMINIUM, hereinafter referred to as the “</w:t>
      </w:r>
      <w:r w:rsidR="0000130C" w:rsidRPr="00867129">
        <w:rPr>
          <w:rFonts w:ascii="Times New Roman" w:hAnsi="Times New Roman" w:cs="Times New Roman"/>
          <w:sz w:val="24"/>
          <w:szCs w:val="24"/>
        </w:rPr>
        <w:t>C</w:t>
      </w:r>
      <w:r w:rsidR="008F34CE" w:rsidRPr="00867129">
        <w:rPr>
          <w:rFonts w:ascii="Times New Roman" w:hAnsi="Times New Roman" w:cs="Times New Roman"/>
          <w:sz w:val="24"/>
          <w:szCs w:val="24"/>
        </w:rPr>
        <w:t>ondominium”.</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provisions of the Florida Condominium Act</w:t>
      </w:r>
      <w:r w:rsidR="0000130C">
        <w:rPr>
          <w:rFonts w:ascii="Times New Roman" w:hAnsi="Times New Roman" w:cs="Times New Roman"/>
          <w:sz w:val="24"/>
          <w:szCs w:val="24"/>
        </w:rPr>
        <w:t xml:space="preserve">, as amended from time to time, </w:t>
      </w:r>
      <w:r w:rsidRPr="008F34CE">
        <w:rPr>
          <w:rFonts w:ascii="Times New Roman" w:hAnsi="Times New Roman" w:cs="Times New Roman"/>
          <w:sz w:val="24"/>
          <w:szCs w:val="24"/>
        </w:rPr>
        <w:t xml:space="preserve">are hereby adopted herein by express reference and shall govern the </w:t>
      </w:r>
      <w:r w:rsidR="0000130C">
        <w:rPr>
          <w:rFonts w:ascii="Times New Roman" w:hAnsi="Times New Roman" w:cs="Times New Roman"/>
          <w:sz w:val="24"/>
          <w:szCs w:val="24"/>
        </w:rPr>
        <w:t>C</w:t>
      </w:r>
      <w:r w:rsidRPr="008F34CE">
        <w:rPr>
          <w:rFonts w:ascii="Times New Roman" w:hAnsi="Times New Roman" w:cs="Times New Roman"/>
          <w:sz w:val="24"/>
          <w:szCs w:val="24"/>
        </w:rPr>
        <w:t>ondominium and the rights, duties and responsibilities of Unit Owners hereof, except where permissive variances therefrom appear in the Declaration and the By-Laws and Articles of Incorporation of PARADISE CAY</w:t>
      </w:r>
      <w:r w:rsidR="00876558">
        <w:rPr>
          <w:rFonts w:ascii="Times New Roman" w:hAnsi="Times New Roman" w:cs="Times New Roman"/>
          <w:sz w:val="24"/>
          <w:szCs w:val="24"/>
        </w:rPr>
        <w:t xml:space="preserve"> PHASE II</w:t>
      </w:r>
      <w:r w:rsidRPr="008F34CE">
        <w:rPr>
          <w:rFonts w:ascii="Times New Roman" w:hAnsi="Times New Roman" w:cs="Times New Roman"/>
          <w:sz w:val="24"/>
          <w:szCs w:val="24"/>
        </w:rPr>
        <w:t xml:space="preserve"> CONDOMINIUM ASSOCIATION, INC., a Florida corporation not for profit.</w:t>
      </w:r>
    </w:p>
    <w:p w:rsid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A501D2" w:rsidRPr="00A501D2" w:rsidRDefault="00A501D2" w:rsidP="00A501D2">
      <w:pPr>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lastRenderedPageBreak/>
        <w:tab/>
        <w:t>The definitions contained in the Florida Condominium Act shall be the definitions of like terms as used in this Declaration and exhibits hereto unless other definitions are specifically set forth. </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00130C" w:rsidRPr="008F34CE" w:rsidRDefault="0000130C" w:rsidP="0000130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II.</w:t>
      </w:r>
    </w:p>
    <w:p w:rsidR="008F34CE" w:rsidRPr="008F34CE" w:rsidRDefault="008F34CE" w:rsidP="0000130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p>
    <w:p w:rsidR="008F34CE" w:rsidRDefault="0000130C" w:rsidP="0000130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DEFINITIONS</w:t>
      </w:r>
    </w:p>
    <w:p w:rsidR="0000130C" w:rsidRPr="0000130C" w:rsidRDefault="0000130C" w:rsidP="0000130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(1)</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“Assessment” means a share of the funds which are required for the payment of common expenses, which from time to time is assessed against the unit owner.</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(2)</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“Association” means, in addition to any entity responsible for the operation of common elements owned in undivided shares by unit owners, any entity which operates or maintains other real property in which unit owners have use rights, where membership in the entity is composed exclusively of unit owners or their elected or appointed representatives and is a required condition of unit ownership.</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(3)</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“Association property” means that property, real and personal, which is owned or leased by, or is dedicated by a recorded plat to, the association for the use and benefit of its members.</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(4)</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“Board of administration” or “board” means the board of directors or other representative body which is responsible for administration of the association.</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(5)</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“Buyer” means a person who purchases a condominium unit. The term “purchaser” may be used interchangeably with the term “buyer.”</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(6)</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“Bylaws” means the bylaws of the association as they are amended from time to time.</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(7</w:t>
      </w:r>
      <w:proofErr w:type="gramStart"/>
      <w:r w:rsidRPr="0000130C">
        <w:rPr>
          <w:rFonts w:ascii="Times New Roman" w:eastAsia="Calibri" w:hAnsi="Times New Roman" w:cs="Times New Roman"/>
          <w:sz w:val="24"/>
          <w:szCs w:val="24"/>
          <w:lang w:val="en-GB" w:eastAsia="en-GB"/>
        </w:rPr>
        <w:t>)</w:t>
      </w:r>
      <w:proofErr w:type="gramEnd"/>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“Committee” means a group of board members, unit owners, or board members and unit owners appointed by the board or a member of the board to make recommendations to the board regarding the proposed annual budget or to take action on behalf of the board.</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(8)</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“Common elements” means the portions of the condominium property not included in the units.</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(9)</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“Common expenses” means all expenses properly incurred by the association in the performance of its duties, including expenses specified in s. 718.115.</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(10)</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“Common surplus” means the amount of all receipts or revenues, including assessments, rents, or profits, collected by a condominium association which exceeds common expenses.</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(11</w:t>
      </w:r>
      <w:proofErr w:type="gramStart"/>
      <w:r w:rsidRPr="0000130C">
        <w:rPr>
          <w:rFonts w:ascii="Times New Roman" w:eastAsia="Calibri" w:hAnsi="Times New Roman" w:cs="Times New Roman"/>
          <w:sz w:val="24"/>
          <w:szCs w:val="24"/>
          <w:lang w:val="en-GB" w:eastAsia="en-GB"/>
        </w:rPr>
        <w:t>)</w:t>
      </w:r>
      <w:proofErr w:type="gramEnd"/>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“Condominium” means that form of ownership of real property created pursuant to this chapter, which is comprised entirely of units that may be owned by one or more persons, and in which there is, appurtenant to each unit, an undivided share in common elements.</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(12)</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“Condominium parcel” means a unit, together with the undivided share in the common elements appurtenant to the unit.</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(13</w:t>
      </w:r>
      <w:proofErr w:type="gramStart"/>
      <w:r w:rsidRPr="0000130C">
        <w:rPr>
          <w:rFonts w:ascii="Times New Roman" w:eastAsia="Calibri" w:hAnsi="Times New Roman" w:cs="Times New Roman"/>
          <w:sz w:val="24"/>
          <w:szCs w:val="24"/>
          <w:lang w:val="en-GB" w:eastAsia="en-GB"/>
        </w:rPr>
        <w:t>)</w:t>
      </w:r>
      <w:proofErr w:type="gramEnd"/>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“Condominium property” means the lands, leaseholds, and personal property that are subjected to condominium ownership, whether or not contiguous, and all improvements thereon and all easements and rights appurtenant thereto intended for use in connection with the condominium.</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(14)</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“Conspicuous type” means bold type in capital letters no smaller than the largest type, exclusive of headings, on the page on which it appears and, in all cases, at least 10-point type. Where conspicuous type is required, it must be separated on all sides from other type and print. Conspicuous type may be used in a contract for purchase and sale of a unit, a lease of a unit for more than 5 years, or a prospectus or offering circular only where required by law.</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lastRenderedPageBreak/>
        <w:t>(15)</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“Declaration” or “declaration of condominium” means the instrument or instruments by which a condominium is created, as they are from time to time amended.</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(16)</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 xml:space="preserve">“Developer” means </w:t>
      </w:r>
      <w:r w:rsidR="00B871F7" w:rsidRPr="00B871F7">
        <w:rPr>
          <w:rFonts w:ascii="Times New Roman" w:eastAsia="Calibri" w:hAnsi="Times New Roman" w:cs="Times New Roman"/>
          <w:sz w:val="24"/>
          <w:szCs w:val="24"/>
          <w:lang w:val="en-GB" w:eastAsia="en-GB"/>
        </w:rPr>
        <w:t>PARADISE CAY DEVELOPMENT, LLC, a Florida limited liability company,</w:t>
      </w:r>
      <w:r w:rsidRPr="0000130C">
        <w:rPr>
          <w:rFonts w:ascii="Times New Roman" w:eastAsia="Calibri" w:hAnsi="Times New Roman" w:cs="Times New Roman"/>
          <w:sz w:val="24"/>
          <w:szCs w:val="24"/>
          <w:lang w:val="en-GB" w:eastAsia="en-GB"/>
        </w:rPr>
        <w:t xml:space="preserve"> </w:t>
      </w:r>
      <w:r w:rsidR="00B871F7">
        <w:rPr>
          <w:rFonts w:ascii="Times New Roman" w:eastAsia="Calibri" w:hAnsi="Times New Roman" w:cs="Times New Roman"/>
          <w:sz w:val="24"/>
          <w:szCs w:val="24"/>
          <w:lang w:val="en-GB" w:eastAsia="en-GB"/>
        </w:rPr>
        <w:t>and</w:t>
      </w:r>
      <w:r w:rsidR="00B76DB7">
        <w:rPr>
          <w:rFonts w:ascii="Times New Roman" w:eastAsia="Calibri" w:hAnsi="Times New Roman" w:cs="Times New Roman"/>
          <w:sz w:val="24"/>
          <w:szCs w:val="24"/>
          <w:lang w:val="en-GB" w:eastAsia="en-GB"/>
        </w:rPr>
        <w:t xml:space="preserve"> expressly</w:t>
      </w:r>
      <w:r w:rsidRPr="0000130C">
        <w:rPr>
          <w:rFonts w:ascii="Times New Roman" w:eastAsia="Calibri" w:hAnsi="Times New Roman" w:cs="Times New Roman"/>
          <w:sz w:val="24"/>
          <w:szCs w:val="24"/>
          <w:lang w:val="en-GB" w:eastAsia="en-GB"/>
        </w:rPr>
        <w:t xml:space="preserve"> does not include:</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ind w:left="720"/>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(a</w:t>
      </w:r>
      <w:proofErr w:type="gramStart"/>
      <w:r w:rsidRPr="0000130C">
        <w:rPr>
          <w:rFonts w:ascii="Times New Roman" w:eastAsia="Calibri" w:hAnsi="Times New Roman" w:cs="Times New Roman"/>
          <w:sz w:val="24"/>
          <w:szCs w:val="24"/>
          <w:lang w:val="en-GB" w:eastAsia="en-GB"/>
        </w:rPr>
        <w:t>)</w:t>
      </w:r>
      <w:proofErr w:type="gramEnd"/>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An owner or lessee of a condominium or cooperative unit who has acquired the unit for his or her own occupancy;</w:t>
      </w:r>
    </w:p>
    <w:p w:rsidR="0000130C" w:rsidRPr="0000130C" w:rsidRDefault="0000130C" w:rsidP="0000130C">
      <w:pPr>
        <w:spacing w:after="0" w:line="240" w:lineRule="auto"/>
        <w:ind w:firstLine="720"/>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ind w:left="720"/>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(b</w:t>
      </w:r>
      <w:proofErr w:type="gramStart"/>
      <w:r w:rsidRPr="0000130C">
        <w:rPr>
          <w:rFonts w:ascii="Times New Roman" w:eastAsia="Calibri" w:hAnsi="Times New Roman" w:cs="Times New Roman"/>
          <w:sz w:val="24"/>
          <w:szCs w:val="24"/>
          <w:lang w:val="en-GB" w:eastAsia="en-GB"/>
        </w:rPr>
        <w:t>)</w:t>
      </w:r>
      <w:proofErr w:type="gramEnd"/>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A cooperative association that creates a condominium by conversion of an existing residential cooperative after control of the association has been transferred to the unit owners if, following the conversion, the unit owners are the same persons who were unit owners of the cooperative and no units are offered for sale or lease to the public as part of the plan of conversion;</w:t>
      </w:r>
    </w:p>
    <w:p w:rsidR="0000130C" w:rsidRPr="0000130C" w:rsidRDefault="0000130C" w:rsidP="0000130C">
      <w:pPr>
        <w:spacing w:after="0" w:line="240" w:lineRule="auto"/>
        <w:ind w:firstLine="720"/>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ind w:firstLine="720"/>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(c)</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A bulk assignee or bulk buyer as defined in s. 718.703; or</w:t>
      </w:r>
    </w:p>
    <w:p w:rsidR="0000130C" w:rsidRPr="0000130C" w:rsidRDefault="0000130C" w:rsidP="0000130C">
      <w:pPr>
        <w:spacing w:after="0" w:line="240" w:lineRule="auto"/>
        <w:ind w:firstLine="720"/>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ind w:left="720"/>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(d)</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A state, county, or municipal entity acting as a lessor and not otherwise named as a developer in the declaration of condominium.</w:t>
      </w:r>
    </w:p>
    <w:p w:rsidR="0000130C" w:rsidRPr="0000130C" w:rsidRDefault="0000130C" w:rsidP="0000130C">
      <w:pPr>
        <w:spacing w:after="0" w:line="240" w:lineRule="auto"/>
        <w:ind w:left="720"/>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(17)</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“Division” means the Division of Florida Condominiums, Timeshares, and Mobile Homes of the Department of Business and Professional Regulation.</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(18)</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“Land” means the surface of a legally described parcel of real property and includes, unless otherwise specified in the declaration and whether separate from or including such surface, airspace lying above and subterranean space lying below such surface. However, if so defined in the declaration, the term “land” may mean all or any portion of the airspace or subterranean space between two legally identifiable elevations and may exclude the surface of a parcel of real property and may mean any combination of the foregoing, whether or not contiguous, or may mean a condominium unit.</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(19)</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“Limited common elements” means those common elements which are reserved for the use of a certain unit or units to the exclusion of all other units, as specified in the declaration.</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(20)</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w:t>
      </w:r>
      <w:proofErr w:type="spellStart"/>
      <w:r w:rsidRPr="0000130C">
        <w:rPr>
          <w:rFonts w:ascii="Times New Roman" w:eastAsia="Calibri" w:hAnsi="Times New Roman" w:cs="Times New Roman"/>
          <w:sz w:val="24"/>
          <w:szCs w:val="24"/>
          <w:lang w:val="en-GB" w:eastAsia="en-GB"/>
        </w:rPr>
        <w:t>Multicondominium</w:t>
      </w:r>
      <w:proofErr w:type="spellEnd"/>
      <w:r w:rsidRPr="0000130C">
        <w:rPr>
          <w:rFonts w:ascii="Times New Roman" w:eastAsia="Calibri" w:hAnsi="Times New Roman" w:cs="Times New Roman"/>
          <w:sz w:val="24"/>
          <w:szCs w:val="24"/>
          <w:lang w:val="en-GB" w:eastAsia="en-GB"/>
        </w:rPr>
        <w:t>” means a real estate development containing two or more condominiums, all of which are operated by the same association.</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(21)</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“Operation” or “operation of the condominium” includes the administration and management of the condominium property.</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(22)</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“Rental agreement” means any written agreement, or oral agreement if for less duration than 1 year, providing for use and occupancy of premises.</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(23)</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“Residential condominium” means a condominium consisting of two or more units, any of which are intended for use as a private temporary or permanent residence, except that a condominium is not a residential condominium if the use for which the units are intended is primarily commercial or industrial and not more than three units are intended to be used for private residence, and are intended to be used as housing for maintenance, managerial, janitorial, or other operational staff of the condominium. With respect to a condominium that is not a timeshare condominium, a residential unit includes a unit intended as a private temporary or permanent residence as well as a unit not intended for commercial or industrial use. With respect to a timeshare condominium, the timeshare instrument as defined in s. 721.05(35) shall govern the intended use of each unit in the condominium. If a condominium is a residential condominium but contains units intended to be used for commercial or industrial purposes, then, with respect to those units which are not intended for or used as private residences, the condominium is not a residential condominium. A condominium which contains both commercial and residential units is a mixed-use condominium and is subject to the requirements of s. 718.404.</w:t>
      </w:r>
    </w:p>
    <w:p w:rsidR="00A501D2" w:rsidRPr="0000130C" w:rsidRDefault="00A501D2"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(24)</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“Special assessment” means any assessment levied against a unit owner other than the assessment required by a budget adopted annually.</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(25</w:t>
      </w:r>
      <w:proofErr w:type="gramStart"/>
      <w:r w:rsidRPr="0000130C">
        <w:rPr>
          <w:rFonts w:ascii="Times New Roman" w:eastAsia="Calibri" w:hAnsi="Times New Roman" w:cs="Times New Roman"/>
          <w:sz w:val="24"/>
          <w:szCs w:val="24"/>
          <w:lang w:val="en-GB" w:eastAsia="en-GB"/>
        </w:rPr>
        <w:t>)</w:t>
      </w:r>
      <w:proofErr w:type="gramEnd"/>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“Timeshare estate” means any interest in a unit under which the exclusive right of use, possession, or occupancy of the unit circulates among the various purchasers of a timeshare plan pursuant to chapter 721 on a recurring basis for a period of time.</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(26)</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“Timeshare unit” means a unit in which timeshare estates have been created.</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(27)</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“Unit” means a part of the condominium property which is subject to exclusive ownership. A unit may be in improvements, land, or land and improvements together, as specified in the declaration.</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(28)</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“Unit owner” or “owner of a unit” means a record owner of legal title to a condominium parcel.</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lang w:val="en-GB" w:eastAsia="en-GB"/>
        </w:rPr>
      </w:pPr>
      <w:r w:rsidRPr="0000130C">
        <w:rPr>
          <w:rFonts w:ascii="Times New Roman" w:eastAsia="Calibri" w:hAnsi="Times New Roman" w:cs="Times New Roman"/>
          <w:sz w:val="24"/>
          <w:szCs w:val="24"/>
          <w:lang w:val="en-GB" w:eastAsia="en-GB"/>
        </w:rPr>
        <w:t>(29)</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“Voting certificate” means a document which designates one of the record title owners, or the corporate, partnership, or entity representative, who is authorized to vote on behalf of a condominium unit that is owned by more than one owner or by any entity.</w:t>
      </w: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p>
    <w:p w:rsidR="0000130C" w:rsidRPr="0000130C" w:rsidRDefault="0000130C" w:rsidP="0000130C">
      <w:pPr>
        <w:spacing w:after="0" w:line="240" w:lineRule="auto"/>
        <w:jc w:val="both"/>
        <w:rPr>
          <w:rFonts w:ascii="Times New Roman" w:eastAsia="Calibri" w:hAnsi="Times New Roman" w:cs="Times New Roman"/>
          <w:sz w:val="24"/>
          <w:szCs w:val="24"/>
          <w:shd w:val="clear" w:color="auto" w:fill="FFFFFF"/>
          <w:lang w:val="en-GB" w:eastAsia="en-GB"/>
        </w:rPr>
      </w:pPr>
      <w:r w:rsidRPr="0000130C">
        <w:rPr>
          <w:rFonts w:ascii="Times New Roman" w:eastAsia="Calibri" w:hAnsi="Times New Roman" w:cs="Times New Roman"/>
          <w:sz w:val="24"/>
          <w:szCs w:val="24"/>
          <w:lang w:val="en-GB" w:eastAsia="en-GB"/>
        </w:rPr>
        <w:t>(30)</w:t>
      </w:r>
      <w:r w:rsidRPr="0000130C">
        <w:rPr>
          <w:rFonts w:ascii="Times New Roman" w:eastAsia="Calibri" w:hAnsi="Times New Roman" w:cs="Times New Roman"/>
          <w:sz w:val="24"/>
          <w:szCs w:val="24"/>
          <w:lang w:val="en-GB" w:eastAsia="en-GB"/>
        </w:rPr>
        <w:t> </w:t>
      </w:r>
      <w:r w:rsidRPr="0000130C">
        <w:rPr>
          <w:rFonts w:ascii="Times New Roman" w:eastAsia="Calibri" w:hAnsi="Times New Roman" w:cs="Times New Roman"/>
          <w:sz w:val="24"/>
          <w:szCs w:val="24"/>
          <w:lang w:val="en-GB" w:eastAsia="en-GB"/>
        </w:rPr>
        <w:t xml:space="preserve">“Voting interests” means the voting rights distributed to the association members pursuant to s. 718.104(4)(j). In a </w:t>
      </w:r>
      <w:proofErr w:type="spellStart"/>
      <w:r w:rsidRPr="0000130C">
        <w:rPr>
          <w:rFonts w:ascii="Times New Roman" w:eastAsia="Calibri" w:hAnsi="Times New Roman" w:cs="Times New Roman"/>
          <w:sz w:val="24"/>
          <w:szCs w:val="24"/>
          <w:lang w:val="en-GB" w:eastAsia="en-GB"/>
        </w:rPr>
        <w:t>multicondominium</w:t>
      </w:r>
      <w:proofErr w:type="spellEnd"/>
      <w:r w:rsidRPr="0000130C">
        <w:rPr>
          <w:rFonts w:ascii="Times New Roman" w:eastAsia="Calibri" w:hAnsi="Times New Roman" w:cs="Times New Roman"/>
          <w:sz w:val="24"/>
          <w:szCs w:val="24"/>
          <w:lang w:val="en-GB" w:eastAsia="en-GB"/>
        </w:rPr>
        <w:t xml:space="preserve"> association, the voting interests of the association are the voting rights distributed to the unit owners in all condominiums operated by the association. On matters related to a specific condominium in a </w:t>
      </w:r>
      <w:proofErr w:type="spellStart"/>
      <w:r w:rsidRPr="0000130C">
        <w:rPr>
          <w:rFonts w:ascii="Times New Roman" w:eastAsia="Calibri" w:hAnsi="Times New Roman" w:cs="Times New Roman"/>
          <w:sz w:val="24"/>
          <w:szCs w:val="24"/>
          <w:lang w:val="en-GB" w:eastAsia="en-GB"/>
        </w:rPr>
        <w:t>multicondominium</w:t>
      </w:r>
      <w:proofErr w:type="spellEnd"/>
      <w:r w:rsidRPr="0000130C">
        <w:rPr>
          <w:rFonts w:ascii="Times New Roman" w:eastAsia="Calibri" w:hAnsi="Times New Roman" w:cs="Times New Roman"/>
          <w:sz w:val="24"/>
          <w:szCs w:val="24"/>
          <w:lang w:val="en-GB" w:eastAsia="en-GB"/>
        </w:rPr>
        <w:t xml:space="preserve"> association, the voting interests of the condominium are the voting rights distributed to the unit owners in that condominium.</w:t>
      </w:r>
    </w:p>
    <w:p w:rsid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 xml:space="preserve"> </w:t>
      </w:r>
    </w:p>
    <w:p w:rsidR="00762BD4" w:rsidRDefault="00762BD4" w:rsidP="00762BD4">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III.</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u w:val="single"/>
        </w:rPr>
        <w:t>SURVEY AND DESCRIPTION OF IMPROVEMENTS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3D4627" w:rsidRPr="0083316A" w:rsidRDefault="003D4627"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Pr>
          <w:rFonts w:ascii="Times New Roman" w:hAnsi="Times New Roman" w:cs="Times New Roman"/>
          <w:sz w:val="24"/>
          <w:szCs w:val="24"/>
        </w:rPr>
        <w:tab/>
      </w:r>
      <w:r w:rsidR="008F34CE" w:rsidRPr="0083316A">
        <w:rPr>
          <w:rFonts w:ascii="Times New Roman" w:hAnsi="Times New Roman" w:cs="Times New Roman"/>
          <w:sz w:val="24"/>
          <w:szCs w:val="24"/>
        </w:rPr>
        <w:t xml:space="preserve">Attached hereto and made a part hereof, and marked Exhibit </w:t>
      </w:r>
      <w:proofErr w:type="gramStart"/>
      <w:r w:rsidR="008F34CE" w:rsidRPr="0083316A">
        <w:rPr>
          <w:rFonts w:ascii="Times New Roman" w:hAnsi="Times New Roman" w:cs="Times New Roman"/>
          <w:sz w:val="24"/>
          <w:szCs w:val="24"/>
        </w:rPr>
        <w:t>A  consisting</w:t>
      </w:r>
      <w:proofErr w:type="gramEnd"/>
      <w:r w:rsidR="008F34CE" w:rsidRPr="0083316A">
        <w:rPr>
          <w:rFonts w:ascii="Times New Roman" w:hAnsi="Times New Roman" w:cs="Times New Roman"/>
          <w:sz w:val="24"/>
          <w:szCs w:val="24"/>
        </w:rPr>
        <w:t xml:space="preserve"> of </w:t>
      </w:r>
      <w:r w:rsidR="00EF3286" w:rsidRPr="0083316A">
        <w:rPr>
          <w:rFonts w:ascii="Times New Roman" w:hAnsi="Times New Roman" w:cs="Times New Roman"/>
          <w:sz w:val="24"/>
          <w:szCs w:val="24"/>
        </w:rPr>
        <w:t xml:space="preserve"> 13</w:t>
      </w:r>
    </w:p>
    <w:p w:rsidR="003D4627" w:rsidRPr="0083316A"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3316A">
        <w:rPr>
          <w:rFonts w:ascii="Times New Roman" w:hAnsi="Times New Roman" w:cs="Times New Roman"/>
          <w:sz w:val="24"/>
          <w:szCs w:val="24"/>
        </w:rPr>
        <w:t>pages each are boundary surveys of the entire premises, a graphic plot plan of the overall planned</w:t>
      </w:r>
    </w:p>
    <w:p w:rsidR="008F34CE" w:rsidRPr="0083316A" w:rsidRDefault="008F34CE" w:rsidP="003D4627">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3316A">
        <w:rPr>
          <w:rFonts w:ascii="Times New Roman" w:hAnsi="Times New Roman" w:cs="Times New Roman"/>
          <w:sz w:val="24"/>
          <w:szCs w:val="24"/>
        </w:rPr>
        <w:t>improvements, and graphic descriptions of the improvements in which units are located, and plot plans thereof, identifying the units, the common elements and the limited common elements, and their respective locations and dimensions.</w:t>
      </w:r>
    </w:p>
    <w:p w:rsidR="008F34CE" w:rsidRPr="003D4627"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highlight w:val="yellow"/>
        </w:rPr>
      </w:pPr>
    </w:p>
    <w:p w:rsidR="008F34CE" w:rsidRPr="00612DE4"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jc w:val="both"/>
        <w:rPr>
          <w:rFonts w:ascii="Times New Roman" w:hAnsi="Times New Roman" w:cs="Times New Roman"/>
          <w:sz w:val="24"/>
          <w:szCs w:val="24"/>
        </w:rPr>
      </w:pPr>
      <w:r w:rsidRPr="00612DE4">
        <w:rPr>
          <w:rFonts w:ascii="Times New Roman" w:hAnsi="Times New Roman" w:cs="Times New Roman"/>
          <w:sz w:val="24"/>
          <w:szCs w:val="24"/>
        </w:rPr>
        <w:t>Said surveys, graphic descriptions and plot plans were prepared by:</w:t>
      </w:r>
    </w:p>
    <w:p w:rsidR="008F34CE" w:rsidRPr="00612DE4"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612DE4">
        <w:rPr>
          <w:rFonts w:ascii="Times New Roman" w:hAnsi="Times New Roman" w:cs="Times New Roman"/>
          <w:sz w:val="24"/>
          <w:szCs w:val="24"/>
        </w:rPr>
        <w:tab/>
      </w:r>
      <w:r w:rsidRPr="00612DE4">
        <w:rPr>
          <w:rFonts w:ascii="Times New Roman" w:hAnsi="Times New Roman" w:cs="Times New Roman"/>
          <w:sz w:val="24"/>
          <w:szCs w:val="24"/>
        </w:rPr>
        <w:tab/>
      </w:r>
      <w:r w:rsidRPr="00612DE4">
        <w:rPr>
          <w:rFonts w:ascii="Times New Roman" w:hAnsi="Times New Roman" w:cs="Times New Roman"/>
          <w:sz w:val="24"/>
          <w:szCs w:val="24"/>
        </w:rPr>
        <w:tab/>
      </w:r>
    </w:p>
    <w:p w:rsidR="008F34CE" w:rsidRPr="00612DE4"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612DE4">
        <w:rPr>
          <w:rFonts w:ascii="Times New Roman" w:hAnsi="Times New Roman" w:cs="Times New Roman"/>
          <w:sz w:val="24"/>
          <w:szCs w:val="24"/>
        </w:rPr>
        <w:tab/>
      </w:r>
      <w:r w:rsidRPr="00612DE4">
        <w:rPr>
          <w:rFonts w:ascii="Times New Roman" w:hAnsi="Times New Roman" w:cs="Times New Roman"/>
          <w:sz w:val="24"/>
          <w:szCs w:val="24"/>
        </w:rPr>
        <w:tab/>
      </w:r>
      <w:r w:rsidRPr="00612DE4">
        <w:rPr>
          <w:rFonts w:ascii="Times New Roman" w:hAnsi="Times New Roman" w:cs="Times New Roman"/>
          <w:sz w:val="24"/>
          <w:szCs w:val="24"/>
        </w:rPr>
        <w:tab/>
      </w:r>
      <w:r w:rsidR="00612DE4" w:rsidRPr="00612DE4">
        <w:rPr>
          <w:rFonts w:ascii="Times New Roman" w:hAnsi="Times New Roman" w:cs="Times New Roman"/>
          <w:sz w:val="24"/>
          <w:szCs w:val="24"/>
        </w:rPr>
        <w:t>Morgan &amp; Associates Consulting Engineers, Inc.</w:t>
      </w:r>
    </w:p>
    <w:p w:rsidR="008F34CE" w:rsidRPr="00612DE4"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612DE4">
        <w:rPr>
          <w:rFonts w:ascii="Times New Roman" w:hAnsi="Times New Roman" w:cs="Times New Roman"/>
          <w:sz w:val="24"/>
          <w:szCs w:val="24"/>
        </w:rPr>
        <w:tab/>
      </w:r>
      <w:r w:rsidRPr="00612DE4">
        <w:rPr>
          <w:rFonts w:ascii="Times New Roman" w:hAnsi="Times New Roman" w:cs="Times New Roman"/>
          <w:sz w:val="24"/>
          <w:szCs w:val="24"/>
        </w:rPr>
        <w:tab/>
      </w:r>
      <w:r w:rsidRPr="00612DE4">
        <w:rPr>
          <w:rFonts w:ascii="Times New Roman" w:hAnsi="Times New Roman" w:cs="Times New Roman"/>
          <w:sz w:val="24"/>
          <w:szCs w:val="24"/>
        </w:rPr>
        <w:tab/>
        <w:t xml:space="preserve">By: </w:t>
      </w:r>
      <w:r w:rsidR="00612DE4" w:rsidRPr="00612DE4">
        <w:rPr>
          <w:rFonts w:ascii="Times New Roman" w:hAnsi="Times New Roman" w:cs="Times New Roman"/>
          <w:sz w:val="24"/>
          <w:szCs w:val="24"/>
        </w:rPr>
        <w:t>Christopher S. Bowers, PSM</w:t>
      </w:r>
    </w:p>
    <w:p w:rsidR="008F34CE" w:rsidRPr="00612DE4"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612DE4">
        <w:rPr>
          <w:rFonts w:ascii="Times New Roman" w:hAnsi="Times New Roman" w:cs="Times New Roman"/>
          <w:sz w:val="24"/>
          <w:szCs w:val="24"/>
        </w:rPr>
        <w:tab/>
      </w:r>
      <w:r w:rsidRPr="00612DE4">
        <w:rPr>
          <w:rFonts w:ascii="Times New Roman" w:hAnsi="Times New Roman" w:cs="Times New Roman"/>
          <w:sz w:val="24"/>
          <w:szCs w:val="24"/>
        </w:rPr>
        <w:tab/>
      </w:r>
      <w:r w:rsidRPr="00612DE4">
        <w:rPr>
          <w:rFonts w:ascii="Times New Roman" w:hAnsi="Times New Roman" w:cs="Times New Roman"/>
          <w:sz w:val="24"/>
          <w:szCs w:val="24"/>
        </w:rPr>
        <w:tab/>
        <w:t>Professional Land Surveyor</w:t>
      </w:r>
      <w:r w:rsidR="00612DE4" w:rsidRPr="00612DE4">
        <w:rPr>
          <w:rFonts w:ascii="Times New Roman" w:hAnsi="Times New Roman" w:cs="Times New Roman"/>
          <w:sz w:val="24"/>
          <w:szCs w:val="24"/>
        </w:rPr>
        <w:t xml:space="preserve"> &amp; Mapper</w:t>
      </w:r>
    </w:p>
    <w:p w:rsidR="008F34CE" w:rsidRPr="00612DE4"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612DE4">
        <w:rPr>
          <w:rFonts w:ascii="Times New Roman" w:hAnsi="Times New Roman" w:cs="Times New Roman"/>
          <w:sz w:val="24"/>
          <w:szCs w:val="24"/>
        </w:rPr>
        <w:tab/>
      </w:r>
      <w:r w:rsidRPr="00612DE4">
        <w:rPr>
          <w:rFonts w:ascii="Times New Roman" w:hAnsi="Times New Roman" w:cs="Times New Roman"/>
          <w:sz w:val="24"/>
          <w:szCs w:val="24"/>
        </w:rPr>
        <w:tab/>
      </w:r>
      <w:r w:rsidRPr="00612DE4">
        <w:rPr>
          <w:rFonts w:ascii="Times New Roman" w:hAnsi="Times New Roman" w:cs="Times New Roman"/>
          <w:sz w:val="24"/>
          <w:szCs w:val="24"/>
        </w:rPr>
        <w:tab/>
        <w:t xml:space="preserve">No. </w:t>
      </w:r>
      <w:r w:rsidR="00612DE4" w:rsidRPr="00612DE4">
        <w:rPr>
          <w:rFonts w:ascii="Times New Roman" w:hAnsi="Times New Roman" w:cs="Times New Roman"/>
          <w:sz w:val="24"/>
          <w:szCs w:val="24"/>
        </w:rPr>
        <w:t>5990</w:t>
      </w:r>
      <w:r w:rsidRPr="00612DE4">
        <w:rPr>
          <w:rFonts w:ascii="Times New Roman" w:hAnsi="Times New Roman" w:cs="Times New Roman"/>
          <w:sz w:val="24"/>
          <w:szCs w:val="24"/>
        </w:rPr>
        <w:t>, State of Florida</w:t>
      </w:r>
    </w:p>
    <w:p w:rsidR="008F34CE" w:rsidRPr="003D4627"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highlight w:val="yellow"/>
        </w:rPr>
      </w:pPr>
    </w:p>
    <w:p w:rsidR="008F34CE" w:rsidRPr="0083316A" w:rsidRDefault="008F34CE" w:rsidP="003D4627">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3316A">
        <w:rPr>
          <w:rFonts w:ascii="Times New Roman" w:hAnsi="Times New Roman" w:cs="Times New Roman"/>
          <w:sz w:val="24"/>
          <w:szCs w:val="24"/>
        </w:rPr>
        <w:t xml:space="preserve">and have been certified in the manner required by the Florida Condominium Act.  Each unit is identified and designated by a specific number.  No unit bears the same numerical designation as any other unit.  The specific numbers identifying each unit are listed on Sheet </w:t>
      </w:r>
      <w:r w:rsidR="00F4254D" w:rsidRPr="0083316A">
        <w:rPr>
          <w:rFonts w:ascii="Times New Roman" w:hAnsi="Times New Roman" w:cs="Times New Roman"/>
          <w:sz w:val="24"/>
          <w:szCs w:val="24"/>
        </w:rPr>
        <w:t xml:space="preserve"> 7 </w:t>
      </w:r>
      <w:r w:rsidRPr="0083316A">
        <w:rPr>
          <w:rFonts w:ascii="Times New Roman" w:hAnsi="Times New Roman" w:cs="Times New Roman"/>
          <w:sz w:val="24"/>
          <w:szCs w:val="24"/>
        </w:rPr>
        <w:t>Exhibit "A" attached to this Declaration of Condominium.</w:t>
      </w:r>
    </w:p>
    <w:p w:rsidR="008F34CE" w:rsidRPr="0083316A"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3316A" w:rsidRDefault="008F34CE" w:rsidP="003D4627">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3316A">
        <w:rPr>
          <w:rFonts w:ascii="Times New Roman" w:hAnsi="Times New Roman" w:cs="Times New Roman"/>
          <w:sz w:val="24"/>
          <w:szCs w:val="24"/>
        </w:rPr>
        <w:t>The units to be located on the lands described in Exhibit "A"</w:t>
      </w:r>
      <w:r w:rsidR="003D4627" w:rsidRPr="0083316A">
        <w:rPr>
          <w:rFonts w:ascii="Times New Roman" w:hAnsi="Times New Roman" w:cs="Times New Roman"/>
          <w:sz w:val="24"/>
          <w:szCs w:val="24"/>
        </w:rPr>
        <w:t xml:space="preserve"> </w:t>
      </w:r>
      <w:r w:rsidRPr="0083316A">
        <w:rPr>
          <w:rFonts w:ascii="Times New Roman" w:hAnsi="Times New Roman" w:cs="Times New Roman"/>
          <w:sz w:val="24"/>
          <w:szCs w:val="24"/>
        </w:rPr>
        <w:t xml:space="preserve">are not substantially completed.  </w:t>
      </w:r>
    </w:p>
    <w:p w:rsidR="008F34CE" w:rsidRPr="0083316A"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3316A">
        <w:rPr>
          <w:rFonts w:ascii="Times New Roman" w:hAnsi="Times New Roman" w:cs="Times New Roman"/>
          <w:sz w:val="24"/>
          <w:szCs w:val="24"/>
        </w:rPr>
        <w:tab/>
      </w:r>
    </w:p>
    <w:p w:rsidR="008F34CE" w:rsidRPr="008F34CE" w:rsidRDefault="003D4627"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3316A">
        <w:rPr>
          <w:rFonts w:ascii="Times New Roman" w:hAnsi="Times New Roman" w:cs="Times New Roman"/>
          <w:sz w:val="24"/>
          <w:szCs w:val="24"/>
        </w:rPr>
        <w:t>Timeshare interests shall not be created with respect to any unit in the Condominium.</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I</w:t>
      </w:r>
      <w:r w:rsidR="003D4627">
        <w:rPr>
          <w:rFonts w:ascii="Times New Roman" w:hAnsi="Times New Roman" w:cs="Times New Roman"/>
          <w:b/>
          <w:bCs/>
          <w:sz w:val="24"/>
          <w:szCs w:val="24"/>
        </w:rPr>
        <w:t>V</w:t>
      </w:r>
      <w:r w:rsidR="007E52C8">
        <w:rPr>
          <w:rFonts w:ascii="Times New Roman" w:hAnsi="Times New Roman" w:cs="Times New Roman"/>
          <w:b/>
          <w:bCs/>
          <w:sz w:val="24"/>
          <w:szCs w:val="24"/>
        </w:rPr>
        <w:t>.</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b/>
          <w:bCs/>
          <w:sz w:val="24"/>
          <w:szCs w:val="24"/>
        </w:rPr>
      </w:pP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OWNERSHIP OF UNITS AND APPURTENANT</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SHARE IN COMMON ELEMENTS AND COMMON</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SURPLUS, AND SHARE OF COMMON EXPENSES</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E052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Each unit shall be conveyed as an individual property capable of independent use and fee simple ownership and the owner or owners of each unit shall own, as an appurtenance to the ownership of each said unit, an undivided one-sixth (1/6) share of all common elements of the </w:t>
      </w:r>
      <w:r w:rsidRPr="008F34CE">
        <w:rPr>
          <w:rFonts w:ascii="Times New Roman" w:hAnsi="Times New Roman" w:cs="Times New Roman"/>
          <w:sz w:val="24"/>
          <w:szCs w:val="24"/>
        </w:rPr>
        <w:lastRenderedPageBreak/>
        <w:t>condominium, which includes, but is not limited to, ground support area, walkways, yard area, parking areas, foundations, etc., and substantial portions of the exterior walls, floors, ceiling and walls between units.  The space within any of the units and common elements shall not be further subdivided.  Any undivided interest in the common property is hereby declared to be appurtenant to each unit and such undivided interest shall not be separate from the unit and such interest shall be deemed conveyed, devised, encumbered or otherwise included with the unit even though such interest is not expressly mentioned or described in the conveyance, or other instrument.  Any instrument, whether a conveyance, mortgage or otherwise, which describes only a portion of the space within any unit shall be deemed to describe the entire unit owned by the person executing such instrument and an undivided one-sixth (1/6) interest in all common elements of the condominium.</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E052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Developer hereby, and each subsequent owner of any interest in a unit and in the common elements, by acceptance of a conveyance or any instrument transferring an interest, waives the right of partition of any interest in the common elements under the laws of the State of Florida as it exists now or hereafter until this condominium unit project is terminated according to the provisions hereof or by law.  Any owner may freely convey an interest in a unit together with an undivided interest in the common elements subject to the provisions of this Declaration.  The Developer hereby reserves the right to remove any party walls between any condominium units owned by the Developer in order that the said units may be used together as one (1) integral unit. All assessments and voting rights, however, shall be calculated as if such units were as originally designated on the exhibits attached to this Declaration, notwithstanding the fact that the several units are used as one.</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608E3">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All owners of units shall have as an appurtenance to their units a perpetual easement of ingress to and egress from their units over streets, walks, terraces and other common elements from and to the public highways bounding the condominium complex, and a perpetual right or easement, in common with all persons owning an interest in any unit in the condominium complex, to the use and enjoyment of all public portions of the buildings and to other common facilities (including but not limited to facilities as they now exist) located in the common elements.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608E3">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All property covered by the exhibits hereto shall be subject to a perpetual easement for encroachments which now exist or hereafter may exist caused by settlement or movement of the buildings, and such encroachments shall be permitted to remain undisturbed and such easement shall continue until such encroachment no longer exists.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608E3">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All units and the common elements shall be subject to a perpetual easement in gross granted to</w:t>
      </w:r>
      <w:r w:rsidR="007E52C8">
        <w:rPr>
          <w:rFonts w:ascii="Times New Roman" w:hAnsi="Times New Roman" w:cs="Times New Roman"/>
          <w:sz w:val="24"/>
          <w:szCs w:val="24"/>
        </w:rPr>
        <w:t xml:space="preserve"> the Association</w:t>
      </w:r>
      <w:r w:rsidRPr="008F34CE">
        <w:rPr>
          <w:rFonts w:ascii="Times New Roman" w:hAnsi="Times New Roman" w:cs="Times New Roman"/>
          <w:sz w:val="24"/>
          <w:szCs w:val="24"/>
        </w:rPr>
        <w:t>, and its successors, for ingress and egress for the purpose of having its employees and agents perform all obligations and duties of the Association set forth herein.  The Association shall have the right to grant utility easements under, through or over the common elements and such other easements as the Board, in its sole discretion, shall decide.  The consent of the Unit Owners to the granting of any such easement shall not be required.</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608E3">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common expenses shall be shared and the common surplus shall be owned in the same proportion as each such Unit Owner's share of the ownership of the common elements, that is one sixth (1/6).</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V</w:t>
      </w:r>
      <w:r w:rsidR="007E52C8">
        <w:rPr>
          <w:rFonts w:ascii="Times New Roman" w:hAnsi="Times New Roman" w:cs="Times New Roman"/>
          <w:b/>
          <w:bCs/>
          <w:sz w:val="24"/>
          <w:szCs w:val="24"/>
        </w:rPr>
        <w:t>.</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UNIT BOUNDARIES, COMMON ELEMENTS,</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AND LIMITED COMMON ELEMENTS</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553A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The units of the condominium consist of that volume of space which is contained within the decorated or finished exposed interior surfaces of the perimeter walls, floors (excluding carpeting and other floor coverings) and ceilings of the units.  The boundaries of the units are more specifically shown in Exhibit “A”, attached hereto.  The dark solid lines on the floor plans hereinabove mentioned represent the perimetrical boundaries of the units, while the upper and lower boundaries of the units, relating to the elevations of the units, are shown in notes on said plan.  “Unit” means a part of the condominium property which is subject to exclusive ownership.  A unit in this condominium shall mean a unit which has been substantially completed as evidenced </w:t>
      </w:r>
      <w:r w:rsidRPr="008F34CE">
        <w:rPr>
          <w:rFonts w:ascii="Times New Roman" w:hAnsi="Times New Roman" w:cs="Times New Roman"/>
          <w:sz w:val="24"/>
          <w:szCs w:val="24"/>
        </w:rPr>
        <w:lastRenderedPageBreak/>
        <w:t>by the issuance of a Certificate of Occupancy or its equivalent by the appropriate governmental agency.</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553A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There are limited common elements appurtenant to each of the units in this </w:t>
      </w:r>
      <w:r w:rsidR="009F40C2">
        <w:rPr>
          <w:rFonts w:ascii="Times New Roman" w:hAnsi="Times New Roman" w:cs="Times New Roman"/>
          <w:sz w:val="24"/>
          <w:szCs w:val="24"/>
        </w:rPr>
        <w:t>C</w:t>
      </w:r>
      <w:r w:rsidRPr="008F34CE">
        <w:rPr>
          <w:rFonts w:ascii="Times New Roman" w:hAnsi="Times New Roman" w:cs="Times New Roman"/>
          <w:sz w:val="24"/>
          <w:szCs w:val="24"/>
        </w:rPr>
        <w:t xml:space="preserve">ondominium, as shown and reflected by the floor and plot plans.  These limited common elements are reserved for the use of the </w:t>
      </w:r>
      <w:r w:rsidR="009F40C2">
        <w:rPr>
          <w:rFonts w:ascii="Times New Roman" w:hAnsi="Times New Roman" w:cs="Times New Roman"/>
          <w:sz w:val="24"/>
          <w:szCs w:val="24"/>
        </w:rPr>
        <w:t>U</w:t>
      </w:r>
      <w:r w:rsidRPr="008F34CE">
        <w:rPr>
          <w:rFonts w:ascii="Times New Roman" w:hAnsi="Times New Roman" w:cs="Times New Roman"/>
          <w:sz w:val="24"/>
          <w:szCs w:val="24"/>
        </w:rPr>
        <w:t xml:space="preserve">nits appurtenant thereto, to the exclusion of other units, and there shall pass with a unit, as an appurtenance thereto, the exclusive right to use the limited common elements so appurtenant.   </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553A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Any air conditioning and/or heating equipment which exclusively services a Unit shall be a Limited Common Element appurtenant to the Unit it services.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553A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common elements of the condominium unit consist of all of the real property, improvements and facilities of the condominium other than the units and the limited common elements as the same are hereinabove defined, and shall include easements through the units for conduits, pipes, ducts, plumbing, wiring and other facilities for the furnishing of utility services to the units, limited common elements and common elements and easements of support in every portion of a unit which contributes to the support of improvements and shall further include all personal property held and maintained for the joint use and enjoyment of all the owners of the units.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553A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There are located on the common elements of the condominium property swale areas for the purpose of water retention and these areas are to be perpetually maintained by the Association so that they will continue to function as water retention areas.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V</w:t>
      </w:r>
      <w:r w:rsidR="009F40C2">
        <w:rPr>
          <w:rFonts w:ascii="Times New Roman" w:hAnsi="Times New Roman" w:cs="Times New Roman"/>
          <w:b/>
          <w:bCs/>
          <w:sz w:val="24"/>
          <w:szCs w:val="24"/>
        </w:rPr>
        <w:t>I</w:t>
      </w:r>
      <w:r w:rsidRPr="008F34CE">
        <w:rPr>
          <w:rFonts w:ascii="Times New Roman" w:hAnsi="Times New Roman" w:cs="Times New Roman"/>
          <w:b/>
          <w:bCs/>
          <w:sz w:val="24"/>
          <w:szCs w:val="24"/>
        </w:rPr>
        <w:t>.</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ADMINISTRATION OF CONDOMINIUM BY</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 xml:space="preserve">PARADISE CAY </w:t>
      </w:r>
      <w:r w:rsidR="009F40C2">
        <w:rPr>
          <w:rFonts w:ascii="Times New Roman" w:hAnsi="Times New Roman" w:cs="Times New Roman"/>
          <w:b/>
          <w:bCs/>
          <w:sz w:val="24"/>
          <w:szCs w:val="24"/>
          <w:u w:val="single"/>
        </w:rPr>
        <w:t xml:space="preserve">PHASE II </w:t>
      </w:r>
      <w:r w:rsidRPr="008F34CE">
        <w:rPr>
          <w:rFonts w:ascii="Times New Roman" w:hAnsi="Times New Roman" w:cs="Times New Roman"/>
          <w:b/>
          <w:bCs/>
          <w:sz w:val="24"/>
          <w:szCs w:val="24"/>
          <w:u w:val="single"/>
        </w:rPr>
        <w:t xml:space="preserve">CONDOMINIUM ASSOCIATION, INC. </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608E3">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The operation and management of the condominium shall be administered by PARADISE CAY </w:t>
      </w:r>
      <w:r w:rsidR="009F40C2">
        <w:rPr>
          <w:rFonts w:ascii="Times New Roman" w:hAnsi="Times New Roman" w:cs="Times New Roman"/>
          <w:sz w:val="24"/>
          <w:szCs w:val="24"/>
        </w:rPr>
        <w:t xml:space="preserve">PHASE II </w:t>
      </w:r>
      <w:r w:rsidRPr="008F34CE">
        <w:rPr>
          <w:rFonts w:ascii="Times New Roman" w:hAnsi="Times New Roman" w:cs="Times New Roman"/>
          <w:sz w:val="24"/>
          <w:szCs w:val="24"/>
        </w:rPr>
        <w:t>CONDOMINIUM ASSOCIATION, INC., a corporation not for profit, organized and existing under the laws of the State of Florida, hereinafter referred to as the "Association."</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608E3">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Association shall make available to Unit Owners, lenders and the holders and insurers of the first mortgage on any unit, current copies of the items set forth in Section 718.111.(12), Florida Statutes.   The Association also shall be required to make available to prospective purchasers current copies of the Declaration, By-Laws, other rules governing the condominium, and the most recent annual audited financial statement, if such is prepared.  "Available" shall at least mean available for inspection upon request, during normal business hours or under other reasonable circumstances.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608E3">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Association, upon written request from any institutional lenders which have an interest or prospective interest in the condominium, shall furnish within a reasonable time the financial report of the Association required by Section 718.111(13), Florida Statutes, for the immediately preceding fiscal year.</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608E3">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The Association shall have all of the powers and duties set forth in the Florida Condominium Act and, where not inconsistent therewith, those powers and duties set forth in this Declaration, Articles of Incorporation and By-Laws of the Association.  True and correct copies of the Articles of Incorporation and the By-Laws are attached hereto, made a part hereof, and marked Exhibit </w:t>
      </w:r>
      <w:r w:rsidR="006944B2">
        <w:rPr>
          <w:rFonts w:ascii="Times New Roman" w:hAnsi="Times New Roman" w:cs="Times New Roman"/>
          <w:sz w:val="24"/>
          <w:szCs w:val="24"/>
        </w:rPr>
        <w:t>“B”</w:t>
      </w:r>
      <w:r w:rsidRPr="008F34CE">
        <w:rPr>
          <w:rFonts w:ascii="Times New Roman" w:hAnsi="Times New Roman" w:cs="Times New Roman"/>
          <w:sz w:val="24"/>
          <w:szCs w:val="24"/>
        </w:rPr>
        <w:t xml:space="preserve"> and Exhibit </w:t>
      </w:r>
      <w:r w:rsidR="006944B2">
        <w:rPr>
          <w:rFonts w:ascii="Times New Roman" w:hAnsi="Times New Roman" w:cs="Times New Roman"/>
          <w:sz w:val="24"/>
          <w:szCs w:val="24"/>
        </w:rPr>
        <w:t>“C”</w:t>
      </w:r>
      <w:r w:rsidRPr="008F34CE">
        <w:rPr>
          <w:rFonts w:ascii="Times New Roman" w:hAnsi="Times New Roman" w:cs="Times New Roman"/>
          <w:sz w:val="24"/>
          <w:szCs w:val="24"/>
        </w:rPr>
        <w:t xml:space="preserve"> respectively.</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V</w:t>
      </w:r>
      <w:r w:rsidR="006944B2">
        <w:rPr>
          <w:rFonts w:ascii="Times New Roman" w:hAnsi="Times New Roman" w:cs="Times New Roman"/>
          <w:b/>
          <w:bCs/>
          <w:sz w:val="24"/>
          <w:szCs w:val="24"/>
        </w:rPr>
        <w:t>I</w:t>
      </w:r>
      <w:r w:rsidRPr="008F34CE">
        <w:rPr>
          <w:rFonts w:ascii="Times New Roman" w:hAnsi="Times New Roman" w:cs="Times New Roman"/>
          <w:b/>
          <w:bCs/>
          <w:sz w:val="24"/>
          <w:szCs w:val="24"/>
        </w:rPr>
        <w:t>I.</w:t>
      </w: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MEMBERSHIP AND VOTING RIGHTS</w:t>
      </w: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 xml:space="preserve">       </w:t>
      </w:r>
      <w:r w:rsidRPr="008F34CE">
        <w:rPr>
          <w:rFonts w:ascii="Times New Roman" w:hAnsi="Times New Roman" w:cs="Times New Roman"/>
          <w:sz w:val="24"/>
          <w:szCs w:val="24"/>
        </w:rPr>
        <w:tab/>
        <w:t xml:space="preserve">The Developer and all persons hereafter owning a vested present interest in the fee title to any one of the units shown on the exhibits hereto and which interest is evidenced by recordation of a proper instrument in the Public Records of Brevard County, Florida, shall automatically be </w:t>
      </w:r>
      <w:r w:rsidRPr="008F34CE">
        <w:rPr>
          <w:rFonts w:ascii="Times New Roman" w:hAnsi="Times New Roman" w:cs="Times New Roman"/>
          <w:sz w:val="24"/>
          <w:szCs w:val="24"/>
        </w:rPr>
        <w:lastRenderedPageBreak/>
        <w:t>members and their memberships shall automatically terminate when they no longer own such interest.</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There shall be a total of six (6) votes to be cast by the owners of the condominium units.  Such votes shall be apportioned and cast as follows:  The owner of each condominium unit (designated as such on the exhibits attached to this Declaration) shall be entitled to cast one (1) vote.  Where a condominium unit is owned by a corporation, partnership or other legal entity or by more than one (1) person, all the owners thereof shall be collectively entitled to the vote assigned to such unit and such owners shall, in writing, designate an individual who shall be entitled to cast the vote on behalf of the owners of such condominium unit of which he is a part until such authorization shall have been changed in writing.  The term, "owner," as used herein, shall be deemed to include the Developer.</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All of the affairs, policies, regulations and property of the Association shall be controlled and governed by the Board of Administration of the Association who are all to be elected annually by the members entitled to vote, as provided in the By-Laws of the Association.  Each director shall be the owner of a condominium unit (or a partial owner of a condominium unit where such unit is owned by more than one (1) individual, or if a unit is owned by a </w:t>
      </w:r>
      <w:r w:rsidR="00651F79">
        <w:rPr>
          <w:rFonts w:ascii="Times New Roman" w:hAnsi="Times New Roman" w:cs="Times New Roman"/>
          <w:sz w:val="24"/>
          <w:szCs w:val="24"/>
        </w:rPr>
        <w:t xml:space="preserve">limited liability company, </w:t>
      </w:r>
      <w:r w:rsidRPr="008F34CE">
        <w:rPr>
          <w:rFonts w:ascii="Times New Roman" w:hAnsi="Times New Roman" w:cs="Times New Roman"/>
          <w:sz w:val="24"/>
          <w:szCs w:val="24"/>
        </w:rPr>
        <w:t>corporation,</w:t>
      </w:r>
      <w:r w:rsidR="00651F79">
        <w:rPr>
          <w:rFonts w:ascii="Times New Roman" w:hAnsi="Times New Roman" w:cs="Times New Roman"/>
          <w:sz w:val="24"/>
          <w:szCs w:val="24"/>
        </w:rPr>
        <w:t xml:space="preserve"> or other legal entity,</w:t>
      </w:r>
      <w:r w:rsidRPr="008F34CE">
        <w:rPr>
          <w:rFonts w:ascii="Times New Roman" w:hAnsi="Times New Roman" w:cs="Times New Roman"/>
          <w:sz w:val="24"/>
          <w:szCs w:val="24"/>
        </w:rPr>
        <w:t xml:space="preserve"> including the Developer, any </w:t>
      </w:r>
      <w:r w:rsidR="00651F79">
        <w:rPr>
          <w:rFonts w:ascii="Times New Roman" w:hAnsi="Times New Roman" w:cs="Times New Roman"/>
          <w:sz w:val="24"/>
          <w:szCs w:val="24"/>
        </w:rPr>
        <w:t xml:space="preserve">authorized member of a limited liability company, </w:t>
      </w:r>
      <w:r w:rsidRPr="008F34CE">
        <w:rPr>
          <w:rFonts w:ascii="Times New Roman" w:hAnsi="Times New Roman" w:cs="Times New Roman"/>
          <w:sz w:val="24"/>
          <w:szCs w:val="24"/>
        </w:rPr>
        <w:t>duly elected officer or officers of an owner corporation</w:t>
      </w:r>
      <w:r w:rsidR="00651F79">
        <w:rPr>
          <w:rFonts w:ascii="Times New Roman" w:hAnsi="Times New Roman" w:cs="Times New Roman"/>
          <w:sz w:val="24"/>
          <w:szCs w:val="24"/>
        </w:rPr>
        <w:t xml:space="preserve"> or authorized member of any other legal entity may b</w:t>
      </w:r>
      <w:r w:rsidRPr="008F34CE">
        <w:rPr>
          <w:rFonts w:ascii="Times New Roman" w:hAnsi="Times New Roman" w:cs="Times New Roman"/>
          <w:sz w:val="24"/>
          <w:szCs w:val="24"/>
        </w:rPr>
        <w:t xml:space="preserve">e elected a director or directors).  </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The owners shall place members on the Board of Administration in accordance with the schedule as follows:  when Unit Owners other than the Developer own fifteen percent (15%) or more of the units in a condominium that will be operated ultimately by an Association, the Unit Owners shall be entitled to elect not less than one-third (1/3) of the members of the Board of Administration of the Association.  Unit Owners other than the Developer are entitled to elect not less than a majority of the members of the Board of Administration of the Association: (a) three years after fifty (50%) percent of the units that will be operated ultimately by the Association have been conveyed to  purchasers; (b) three (3) months after ninety (90%) percent of the units that will be operated ultimately by the Association have been conveyed to purchasers; (c) when all the units that will be operated ultimately by the Association have been completed, some of them have been conveyed to purchasers, and none of the others are being offered for sale by the Developer in the ordinary course of business; (d) when some of the units have been conveyed to purchasers and none of the others are being constructed or offered for sale by the Developer in the ordinary course of business, or (e) </w:t>
      </w:r>
      <w:r w:rsidR="006944B2">
        <w:rPr>
          <w:rFonts w:ascii="Times New Roman" w:hAnsi="Times New Roman" w:cs="Times New Roman"/>
          <w:sz w:val="24"/>
          <w:szCs w:val="24"/>
        </w:rPr>
        <w:t>when</w:t>
      </w:r>
      <w:r w:rsidR="00235B6B">
        <w:rPr>
          <w:rFonts w:ascii="Times New Roman" w:hAnsi="Times New Roman" w:cs="Times New Roman"/>
          <w:sz w:val="24"/>
          <w:szCs w:val="24"/>
        </w:rPr>
        <w:t xml:space="preserve"> the Developer files a petition seeking protection in bankruptcy; (f) when a receiver for the Developer is appointed by a circuit court and is not discharged within thirty (30) days after such appointment; or (g) </w:t>
      </w:r>
      <w:r w:rsidRPr="008F34CE">
        <w:rPr>
          <w:rFonts w:ascii="Times New Roman" w:hAnsi="Times New Roman" w:cs="Times New Roman"/>
          <w:sz w:val="24"/>
          <w:szCs w:val="24"/>
        </w:rPr>
        <w:t xml:space="preserve">seven </w:t>
      </w:r>
      <w:r w:rsidR="00235B6B">
        <w:rPr>
          <w:rFonts w:ascii="Times New Roman" w:hAnsi="Times New Roman" w:cs="Times New Roman"/>
          <w:sz w:val="24"/>
          <w:szCs w:val="24"/>
        </w:rPr>
        <w:t xml:space="preserve">(7) </w:t>
      </w:r>
      <w:r w:rsidRPr="008F34CE">
        <w:rPr>
          <w:rFonts w:ascii="Times New Roman" w:hAnsi="Times New Roman" w:cs="Times New Roman"/>
          <w:sz w:val="24"/>
          <w:szCs w:val="24"/>
        </w:rPr>
        <w:t>years after recordation of the Declaration of Condominium</w:t>
      </w:r>
      <w:r w:rsidR="00235B6B">
        <w:rPr>
          <w:rFonts w:ascii="Times New Roman" w:hAnsi="Times New Roman" w:cs="Times New Roman"/>
          <w:sz w:val="24"/>
          <w:szCs w:val="24"/>
        </w:rPr>
        <w:t xml:space="preserve">.  </w:t>
      </w:r>
      <w:r w:rsidRPr="008F34CE">
        <w:rPr>
          <w:rFonts w:ascii="Times New Roman" w:hAnsi="Times New Roman" w:cs="Times New Roman"/>
          <w:sz w:val="24"/>
          <w:szCs w:val="24"/>
        </w:rPr>
        <w:t xml:space="preserve">The Developer is entitled to elect or appoint at least one member of the Board of Administration of an association as long as the Developer holds for sale in the ordinary course of business at least five (5%) percent of the </w:t>
      </w:r>
      <w:r w:rsidR="00235B6B">
        <w:rPr>
          <w:rFonts w:ascii="Times New Roman" w:hAnsi="Times New Roman" w:cs="Times New Roman"/>
          <w:sz w:val="24"/>
          <w:szCs w:val="24"/>
        </w:rPr>
        <w:t>U</w:t>
      </w:r>
      <w:r w:rsidRPr="008F34CE">
        <w:rPr>
          <w:rFonts w:ascii="Times New Roman" w:hAnsi="Times New Roman" w:cs="Times New Roman"/>
          <w:sz w:val="24"/>
          <w:szCs w:val="24"/>
        </w:rPr>
        <w:t xml:space="preserve">nits in the </w:t>
      </w:r>
      <w:r w:rsidR="00235B6B">
        <w:rPr>
          <w:rFonts w:ascii="Times New Roman" w:hAnsi="Times New Roman" w:cs="Times New Roman"/>
          <w:sz w:val="24"/>
          <w:szCs w:val="24"/>
        </w:rPr>
        <w:t>C</w:t>
      </w:r>
      <w:r w:rsidRPr="008F34CE">
        <w:rPr>
          <w:rFonts w:ascii="Times New Roman" w:hAnsi="Times New Roman" w:cs="Times New Roman"/>
          <w:sz w:val="24"/>
          <w:szCs w:val="24"/>
        </w:rPr>
        <w:t>ondominium operated by the Association.  Following the time the Developer relinquishes control of the Association, the Developer may exercise the right to vote any Developer-owned units in the same manner as any other Unit Owner except for purposes of re-acquiring control of the Association or selecting the majority members of the Board of Administration.</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Developer reserves the right to transfer control of the Association to Unit Owners other than the Developer at any time, in its sole discretion.  The Unit Owners shall take control of the Association if the Developer so elects prior to the time stated in the above schedule.</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V</w:t>
      </w:r>
      <w:r w:rsidR="00235B6B">
        <w:rPr>
          <w:rFonts w:ascii="Times New Roman" w:hAnsi="Times New Roman" w:cs="Times New Roman"/>
          <w:b/>
          <w:bCs/>
          <w:sz w:val="24"/>
          <w:szCs w:val="24"/>
        </w:rPr>
        <w:t>I</w:t>
      </w:r>
      <w:r w:rsidRPr="008F34CE">
        <w:rPr>
          <w:rFonts w:ascii="Times New Roman" w:hAnsi="Times New Roman" w:cs="Times New Roman"/>
          <w:b/>
          <w:bCs/>
          <w:sz w:val="24"/>
          <w:szCs w:val="24"/>
        </w:rPr>
        <w:t>II.</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r w:rsidRPr="008F34CE">
        <w:rPr>
          <w:rFonts w:ascii="Times New Roman" w:hAnsi="Times New Roman" w:cs="Times New Roman"/>
          <w:b/>
          <w:bCs/>
          <w:sz w:val="24"/>
          <w:szCs w:val="24"/>
        </w:rPr>
        <w:tab/>
      </w:r>
      <w:r w:rsidRPr="008F34CE">
        <w:rPr>
          <w:rFonts w:ascii="Times New Roman" w:hAnsi="Times New Roman" w:cs="Times New Roman"/>
          <w:b/>
          <w:bCs/>
          <w:sz w:val="24"/>
          <w:szCs w:val="24"/>
        </w:rPr>
        <w:tab/>
      </w:r>
      <w:r w:rsidRPr="008F34CE">
        <w:rPr>
          <w:rFonts w:ascii="Times New Roman" w:hAnsi="Times New Roman" w:cs="Times New Roman"/>
          <w:b/>
          <w:bCs/>
          <w:sz w:val="24"/>
          <w:szCs w:val="24"/>
        </w:rPr>
        <w:tab/>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COMMON EXPENSES, ASSESSMENTS, COLLECTION</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LIEN AND ENFORCEMENT, LIMITATIONS</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475D87">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The Board of Administration of the Association shall propose annual budgets in advance for each fiscal year which shall contain estimates of the cost of performing the functions of the Association, including but not limited to the common expense budget, which shall include, but not be limited to, the estimated amounts necessary for maintenance and operation of common elements and limited common elements, landscaping, streets and walkways, office expenses, utility services, </w:t>
      </w:r>
      <w:r w:rsidRPr="008F34CE">
        <w:rPr>
          <w:rFonts w:ascii="Times New Roman" w:hAnsi="Times New Roman" w:cs="Times New Roman"/>
          <w:sz w:val="24"/>
          <w:szCs w:val="24"/>
        </w:rPr>
        <w:lastRenderedPageBreak/>
        <w:t>replacement and operating reserve, casualty insurance, liability insurance, administration and salaries.  Failure of the Board to include any item in the annual budget shall not preclude the Board from levying an additional assessment in any calendar year for which the budget has been projected.   Each Unit Owner shall be liable for the payment to the Association of one</w:t>
      </w:r>
      <w:r w:rsidR="00475D87">
        <w:rPr>
          <w:rFonts w:ascii="Times New Roman" w:hAnsi="Times New Roman" w:cs="Times New Roman"/>
          <w:sz w:val="24"/>
          <w:szCs w:val="24"/>
        </w:rPr>
        <w:t>-sixth (1/6)</w:t>
      </w:r>
      <w:r w:rsidRPr="008F34CE">
        <w:rPr>
          <w:rFonts w:ascii="Times New Roman" w:hAnsi="Times New Roman" w:cs="Times New Roman"/>
          <w:sz w:val="24"/>
          <w:szCs w:val="24"/>
        </w:rPr>
        <w:t xml:space="preserve"> of the common expenses as determined in said budget. </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071846">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Common expenses include the expenses of the operation, maintenance, repair, or replacement of the common elements, costs of carrying out the powers and duties of the Association and any other expenses designated as common expense by the Condominium Act, the Declaration, the Articles of Incorporation, or the By-Laws of the Association.  Common expenses also include reasonable transportation services, insurance for directors and officers, road maintenance and operation expenses, in-house communications and security services, which are reasonably related to the general benefit of the Unit Owners, even if such expenses do not attach to the common elements or property of the condominium.  However, such common expenses must either have been services or items provided from the date the control of the Board of Administration of the Association was transferred from the Developer to the Unit Owners or must be services or items provided for in the condominium documents or By-Laws. </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071846">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After adoption of the budget and determination of the annual assessment per unit, as provided in the By-Laws, the Association shall assess such sum by promptly notifying all owners by delivering or mailing notice thereof to the voting member representing each unit at such member's most recent address as shown by the books and records of the Association.  One-twelfth (1/12) of the annual assessment shall be due and payable in advance to the Association on the first (1st) day of each month.</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73781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r>
      <w:r w:rsidRPr="0083316A">
        <w:rPr>
          <w:rFonts w:ascii="Times New Roman" w:hAnsi="Times New Roman" w:cs="Times New Roman"/>
          <w:sz w:val="24"/>
          <w:szCs w:val="24"/>
        </w:rPr>
        <w:t>Each initial Unit Owner other than the Developer shall pay at closing a contribution in an amount at least equal to two monthly assessments for common expenses to the Condominium Working Capital Fund.   The present monthly assessment is $</w:t>
      </w:r>
      <w:r w:rsidR="003F33FE">
        <w:rPr>
          <w:rFonts w:ascii="Times New Roman" w:hAnsi="Times New Roman" w:cs="Times New Roman"/>
          <w:sz w:val="24"/>
          <w:szCs w:val="24"/>
        </w:rPr>
        <w:t>6</w:t>
      </w:r>
      <w:r w:rsidR="002753D4">
        <w:rPr>
          <w:rFonts w:ascii="Times New Roman" w:hAnsi="Times New Roman" w:cs="Times New Roman"/>
          <w:sz w:val="24"/>
          <w:szCs w:val="24"/>
        </w:rPr>
        <w:t>33</w:t>
      </w:r>
      <w:r w:rsidR="000A7809" w:rsidRPr="0083316A">
        <w:rPr>
          <w:rFonts w:ascii="Times New Roman" w:hAnsi="Times New Roman" w:cs="Times New Roman"/>
          <w:sz w:val="24"/>
          <w:szCs w:val="24"/>
        </w:rPr>
        <w:t xml:space="preserve"> </w:t>
      </w:r>
      <w:r w:rsidRPr="0083316A">
        <w:rPr>
          <w:rFonts w:ascii="Times New Roman" w:hAnsi="Times New Roman" w:cs="Times New Roman"/>
          <w:sz w:val="24"/>
          <w:szCs w:val="24"/>
        </w:rPr>
        <w:t>per month, therefore, the contribution is $</w:t>
      </w:r>
      <w:r w:rsidR="000A7809" w:rsidRPr="0083316A">
        <w:rPr>
          <w:rFonts w:ascii="Times New Roman" w:hAnsi="Times New Roman" w:cs="Times New Roman"/>
          <w:sz w:val="24"/>
          <w:szCs w:val="24"/>
        </w:rPr>
        <w:t>1,2</w:t>
      </w:r>
      <w:r w:rsidR="002753D4">
        <w:rPr>
          <w:rFonts w:ascii="Times New Roman" w:hAnsi="Times New Roman" w:cs="Times New Roman"/>
          <w:sz w:val="24"/>
          <w:szCs w:val="24"/>
        </w:rPr>
        <w:t>66</w:t>
      </w:r>
      <w:r w:rsidRPr="0083316A">
        <w:rPr>
          <w:rFonts w:ascii="Times New Roman" w:hAnsi="Times New Roman" w:cs="Times New Roman"/>
          <w:sz w:val="24"/>
          <w:szCs w:val="24"/>
        </w:rPr>
        <w:t>.  This contribution shall not be credited as advance maintenance payments for the unit.</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73781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r>
      <w:r w:rsidRPr="0083316A">
        <w:rPr>
          <w:rFonts w:ascii="Times New Roman" w:hAnsi="Times New Roman" w:cs="Times New Roman"/>
          <w:sz w:val="24"/>
          <w:szCs w:val="24"/>
        </w:rPr>
        <w:t xml:space="preserve">Special assessments may be made by the Board of Administration from time to time to meet other needs or requirements of the Association in the operation and management of the condominium and to provide for emergencies, repairs or replacements, and infrequently recurring items of maintenance.  However, any special assessment in excess of five hundred dollars ($500) which is not connected with an actual operating, managerial or maintenance expense of the </w:t>
      </w:r>
      <w:proofErr w:type="gramStart"/>
      <w:r w:rsidRPr="0083316A">
        <w:rPr>
          <w:rFonts w:ascii="Times New Roman" w:hAnsi="Times New Roman" w:cs="Times New Roman"/>
          <w:sz w:val="24"/>
          <w:szCs w:val="24"/>
        </w:rPr>
        <w:t>condominium,</w:t>
      </w:r>
      <w:proofErr w:type="gramEnd"/>
      <w:r w:rsidRPr="0083316A">
        <w:rPr>
          <w:rFonts w:ascii="Times New Roman" w:hAnsi="Times New Roman" w:cs="Times New Roman"/>
          <w:sz w:val="24"/>
          <w:szCs w:val="24"/>
        </w:rPr>
        <w:t xml:space="preserve"> shall not be levied without the prior approval of the members owning a majority of the units in the condominium.</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73781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specific purpose or purposes of any special assessment approved in accordance with the condominium documents shall be set forth in a written notice of such assessment sent or delivered to each Unit Owner.  The funds collected pursuant to a special assessment shall be used only for the specific purpose or purposes set forth in such notice.  However, upon completion of such specific purpose or purposes, any excess funds will be considered common surplus, and may, at the discretion of the Board, either be returned to the Unit Owners or applied as a credit towards future assessments.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73781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liability for any assessment or portion thereof may not be avoided by a Unit Owner or waived by reason of such Unit Owner's waiver of the use and enjoyment of any of the common elements of the condominium or by abandonment of the unit for which the assessments are made.</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73781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record owners of each unit shall be personally liable, jointly and severally, to the Association for the payment of all assessments, regular or special, made by the Association and for all costs of collection of delinquent assessments.  In the event assessments against a unit are not paid within thirty (30) days after their due date, the Association shall have the right to foreclose its lien for such assessments.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73781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Assessments and installments on them that are unpaid for over thirty (30) days after due date shall bear interest at the maximum rate permitted by law per annum from the due date until paid.  If a payment is more than ten (10) days late, the Association may charge an administrative late fee </w:t>
      </w:r>
      <w:r w:rsidRPr="008F34CE">
        <w:rPr>
          <w:rFonts w:ascii="Times New Roman" w:hAnsi="Times New Roman" w:cs="Times New Roman"/>
          <w:sz w:val="24"/>
          <w:szCs w:val="24"/>
        </w:rPr>
        <w:lastRenderedPageBreak/>
        <w:t>in addition to such interest, in an amount not to exceed the greater of $25.00 or five percent of each installment of the assessment for each delinquent installment that the payment is late.  Any payment received by the Association shall be applied first to any interest accrued by the Association, then to any administrative late fee, then to any costs and reasonable attorney's fees incurred in collection, and then to the delinquent assessment.  The foregoing shall be applicable notwithstanding any restrictive endorsement, designation, or instruction placed on or accompanying a payment.  A late fee shall not be subject to the provisions in Chapter 687 or Section 718.303(3), Florida Statutes.</w:t>
      </w:r>
    </w:p>
    <w:p w:rsid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737812" w:rsidRDefault="00737812" w:rsidP="0073781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The Association is authorized to approve or disapprove a proposed lease of a unit.  The grounds for disapproval may include, but are not limited to, a unit owner being delinquent in the payment of an assessment at the time approval is sought. </w:t>
      </w:r>
    </w:p>
    <w:p w:rsidR="00737812" w:rsidRPr="008F34CE" w:rsidRDefault="00737812" w:rsidP="0073781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Default="008F34CE" w:rsidP="0073781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The Association has a lien on each condominium </w:t>
      </w:r>
      <w:proofErr w:type="gramStart"/>
      <w:r w:rsidRPr="008F34CE">
        <w:rPr>
          <w:rFonts w:ascii="Times New Roman" w:hAnsi="Times New Roman" w:cs="Times New Roman"/>
          <w:sz w:val="24"/>
          <w:szCs w:val="24"/>
        </w:rPr>
        <w:t>parcel  for</w:t>
      </w:r>
      <w:proofErr w:type="gramEnd"/>
      <w:r w:rsidRPr="008F34CE">
        <w:rPr>
          <w:rFonts w:ascii="Times New Roman" w:hAnsi="Times New Roman" w:cs="Times New Roman"/>
          <w:sz w:val="24"/>
          <w:szCs w:val="24"/>
        </w:rPr>
        <w:t xml:space="preserve"> any unpaid assessments , regular or special,  together with interest and for reasonable attorney's fees incurred by the Association which are incident to the collection of the assessment  and for enforcement of the lien as applicable.  Except as set forth below, the lien shall be effective from and shall relate back to the recording of the original Declaration of Condominium.  In the case of a lien on a parcel located in a phase condominium created pursuant to Section 718.403, Florida Statutes, the lien is effective from and shall relate back to the recording of the Declaration or amendment thereto creating the parcel.  However, as to first mortgages of record, the lien is effective from and after recording of a claim of lien.  The lien shall be recorded in the Public Records in the county in which the condominium parcel is located and shall state the description of the condominium parcel, the name of the record owner, the amount due, the due dates, and the name and address of the Association which is PARADISE CAY </w:t>
      </w:r>
      <w:r w:rsidR="00737812">
        <w:rPr>
          <w:rFonts w:ascii="Times New Roman" w:hAnsi="Times New Roman" w:cs="Times New Roman"/>
          <w:sz w:val="24"/>
          <w:szCs w:val="24"/>
        </w:rPr>
        <w:t xml:space="preserve">PHASE II </w:t>
      </w:r>
      <w:r w:rsidRPr="008F34CE">
        <w:rPr>
          <w:rFonts w:ascii="Times New Roman" w:hAnsi="Times New Roman" w:cs="Times New Roman"/>
          <w:sz w:val="24"/>
          <w:szCs w:val="24"/>
        </w:rPr>
        <w:t>CONDOMINIUM ASSOCIATION, INC.,</w:t>
      </w:r>
      <w:r w:rsidR="00867129">
        <w:rPr>
          <w:rFonts w:ascii="Times New Roman" w:hAnsi="Times New Roman" w:cs="Times New Roman"/>
          <w:sz w:val="24"/>
          <w:szCs w:val="24"/>
        </w:rPr>
        <w:t xml:space="preserve"> 11230 S. Tropical Trail, Merritt Island, FL  32952.</w:t>
      </w:r>
      <w:r w:rsidRPr="008F34CE">
        <w:rPr>
          <w:rFonts w:ascii="Times New Roman" w:hAnsi="Times New Roman" w:cs="Times New Roman"/>
          <w:sz w:val="24"/>
          <w:szCs w:val="24"/>
        </w:rPr>
        <w:t xml:space="preserve">   No such lien shall continue for a longer period than one year after the claim of lien has been recorded unless, within that time, an action to enforce the lien is commenced in a court of competent jurisdiction. The claim of lien shall secure all unpaid assessments, user fees, interest, costs and attorney's fees which are due and which may accrue subsequent to the recording of the claim of lien and prior to entry of a final judgment of foreclosure.  A claim of lien must be signed and acknowledged by an officer or agent of the association.  Upon payment, the person making the payment is entitled to a satisfaction of the lien.  By recording a notice in substantially the following form, a Unit Owner or his agent or attorney may require the Association to enforce a recorded claim of lien against his condominium parcel:</w:t>
      </w:r>
    </w:p>
    <w:p w:rsidR="00737812" w:rsidRPr="008F34CE" w:rsidRDefault="00737812" w:rsidP="0073781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sz w:val="24"/>
          <w:szCs w:val="24"/>
        </w:rPr>
        <w:t>Notice of Contest of Lien</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t>TO:</w:t>
      </w:r>
      <w:r w:rsidRPr="008F34CE">
        <w:rPr>
          <w:rFonts w:ascii="Times New Roman" w:hAnsi="Times New Roman" w:cs="Times New Roman"/>
          <w:sz w:val="24"/>
          <w:szCs w:val="24"/>
        </w:rPr>
        <w:tab/>
        <w:t xml:space="preserve">PARADISE CAY </w:t>
      </w:r>
      <w:r w:rsidR="00737812">
        <w:rPr>
          <w:rFonts w:ascii="Times New Roman" w:hAnsi="Times New Roman" w:cs="Times New Roman"/>
          <w:sz w:val="24"/>
          <w:szCs w:val="24"/>
        </w:rPr>
        <w:t xml:space="preserve">PHASE II </w:t>
      </w:r>
      <w:r w:rsidRPr="008F34CE">
        <w:rPr>
          <w:rFonts w:ascii="Times New Roman" w:hAnsi="Times New Roman" w:cs="Times New Roman"/>
          <w:sz w:val="24"/>
          <w:szCs w:val="24"/>
        </w:rPr>
        <w:t>CONDOMINIUM ASSOCIATION, INC.</w:t>
      </w:r>
    </w:p>
    <w:p w:rsidR="008F34CE" w:rsidRDefault="008F34CE" w:rsidP="0086712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r w:rsidRPr="008F34CE">
        <w:rPr>
          <w:rFonts w:ascii="Times New Roman" w:hAnsi="Times New Roman" w:cs="Times New Roman"/>
          <w:sz w:val="24"/>
          <w:szCs w:val="24"/>
        </w:rPr>
        <w:tab/>
      </w:r>
      <w:r w:rsidR="00867129">
        <w:rPr>
          <w:rFonts w:ascii="Times New Roman" w:hAnsi="Times New Roman" w:cs="Times New Roman"/>
          <w:sz w:val="24"/>
          <w:szCs w:val="24"/>
        </w:rPr>
        <w:t>11230 S. Tropical Trail</w:t>
      </w:r>
    </w:p>
    <w:p w:rsidR="00867129" w:rsidRPr="008F34CE" w:rsidRDefault="00867129" w:rsidP="0086712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Merritt Island, FL  32952</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73781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You are notified that the undersigned contests the claim of lien filed by you on </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 20</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 xml:space="preserve">, and recorded in Official Records Book </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 xml:space="preserve"> at Page </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 xml:space="preserve"> of the Public Records of Brevard County, Florida, and that the time within which you may file suit to enforce your lien is limited to ninety (90) days from the date of service of this notice.</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proofErr w:type="gramStart"/>
      <w:r w:rsidRPr="008F34CE">
        <w:rPr>
          <w:rFonts w:ascii="Times New Roman" w:hAnsi="Times New Roman" w:cs="Times New Roman"/>
          <w:sz w:val="24"/>
          <w:szCs w:val="24"/>
        </w:rPr>
        <w:t xml:space="preserve">Executed this </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 xml:space="preserve"> day of </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 20</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w:t>
      </w:r>
      <w:proofErr w:type="gramEnd"/>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t>Signed:</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Pr>
          <w:rFonts w:ascii="Times New Roman" w:hAnsi="Times New Roman" w:cs="Times New Roman"/>
          <w:sz w:val="24"/>
          <w:szCs w:val="24"/>
        </w:rPr>
        <w:t xml:space="preserve">             </w:t>
      </w:r>
      <w:r w:rsidRPr="008F34CE">
        <w:rPr>
          <w:rFonts w:ascii="Times New Roman" w:hAnsi="Times New Roman" w:cs="Times New Roman"/>
          <w:sz w:val="24"/>
          <w:szCs w:val="24"/>
        </w:rPr>
        <w:t xml:space="preserve">  Owner, Agent or Attorney</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3F452D">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r>
      <w:r w:rsidR="003F452D">
        <w:rPr>
          <w:rFonts w:ascii="Times New Roman" w:hAnsi="Times New Roman" w:cs="Times New Roman"/>
          <w:sz w:val="24"/>
          <w:szCs w:val="24"/>
        </w:rPr>
        <w:t xml:space="preserve">After the Notice of Contest of Lien has been recorded, the Clerk of the Circuit Court shall mail a copy of the recorded Notice to the Association by certified mail, return receipt requested, at the address shown in the Claim of Lien or most recent amendment to it and shall certify to the service on the face of the Notice.  The service is complete upon mailing.  </w:t>
      </w:r>
      <w:r w:rsidRPr="008F34CE">
        <w:rPr>
          <w:rFonts w:ascii="Times New Roman" w:hAnsi="Times New Roman" w:cs="Times New Roman"/>
          <w:sz w:val="24"/>
          <w:szCs w:val="24"/>
        </w:rPr>
        <w:t>After service of a copy of the Notice of Contest of Lien, the Association shall have ninety (90) days in which to file an action to enforce the lien, and if the action is not filed within that ninety (90) day period, the lien is void.  However the ninety (90) days period shall be extended for any length of time that the Association is prevented from filing its action because an automatic stay resulting from the filing of a bankruptcy petition by the unit owner or by any other person claiming an interest in the parcel.</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3F452D">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Association may bring an action in its name to foreclose a lien for assessments in the manner a mortgage on real property is foreclosed and may also bring an action to recover a money judgment for the unpaid assessments without waiving any claim of lien.  The Association is entitled to recover its reasonable attorney</w:t>
      </w:r>
      <w:r w:rsidR="003F452D">
        <w:rPr>
          <w:rFonts w:ascii="Times New Roman" w:hAnsi="Times New Roman" w:cs="Times New Roman"/>
          <w:sz w:val="24"/>
          <w:szCs w:val="24"/>
        </w:rPr>
        <w:t>’</w:t>
      </w:r>
      <w:r w:rsidRPr="008F34CE">
        <w:rPr>
          <w:rFonts w:ascii="Times New Roman" w:hAnsi="Times New Roman" w:cs="Times New Roman"/>
          <w:sz w:val="24"/>
          <w:szCs w:val="24"/>
        </w:rPr>
        <w:t>s fees incurred in either a lien foreclosure action or any action to recover a money judgment for unpaid assessments.</w:t>
      </w:r>
    </w:p>
    <w:p w:rsid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3F452D" w:rsidRDefault="003F452D" w:rsidP="003F452D">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Except as otherwise provided in Chapter 718, Florida Statutes, no lien may be filed by Association against a condominium unit until thirty (30) days after the date on which a notice of intent to file a lien has been delivered to the owner by certified mail, return receipt requested, and by first class United States mail to the owner at his or her last known address as reflected in the records of the Association.  However, if the address reflected in the records is outside the United States, </w:t>
      </w:r>
      <w:r w:rsidR="00ED5004">
        <w:rPr>
          <w:rFonts w:ascii="Times New Roman" w:hAnsi="Times New Roman" w:cs="Times New Roman"/>
          <w:sz w:val="24"/>
          <w:szCs w:val="24"/>
        </w:rPr>
        <w:t>then a notice must be sent by first class mail to the unit and to the last known address by regular mail with international postage, which shall be deemed sufficient.  Delivery of the notice shall be deemed given upon mailing as required by Section 718.121(4), Florida Statutes.  Alternatively, notice shall be complete as served on the unit owner in the manner authorized by Chapter 48, Florida Statutes, and the Florida Rules of Civil Procedure.</w:t>
      </w:r>
    </w:p>
    <w:p w:rsidR="00ED5004" w:rsidRDefault="00ED5004" w:rsidP="003F452D">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25578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No foreclosure judgment may be entered until at least thirty (30) days after the Association gives written notice to the Unit Owner of its intention to foreclose its lien to collect the unpaid assessments.  If this notice is not given at least thirty (30) days before the foreclosure action is filed, and if the unpaid assessments, including those coming due after the claim of lien is recorded, are paid before the entry of a final judgment of foreclosure, the Association shall not recover attorney's fees or costs.  The notice must be given by delivery of a copy of it to the Unit Owner or by certified or registered mail, return receipt requested, addressed to the Unit Owner at his last known address; and upon such mailing, the notice shall be deemed to have been given, and the court shall proceed with the foreclosure action and may award attorney's fees and costs as permitted by law.  The notice requirements of this subsection are satisfied if the Unit Owner records a Notice of Contest of Lien as provided above.  The notice requirements of this subsection do not apply if an action to foreclose a mortgage on the condominium unit is pending before any court; if the rights of the Association would be affected by such foreclosure; and if actual, constructive, or substitute service of process has been made on the Unit Owner.</w:t>
      </w:r>
    </w:p>
    <w:p w:rsid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255789" w:rsidRDefault="00255789" w:rsidP="0025578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The Association, or its successor or assignee, that acquires title to a Unit through foreclosure of its lien for assessments, is not liable for any unpaid assessments, late fees, interest, or reasonable attorney’s fees and costs that came due before the Association’s acquisition in title in favor of any other Association, as defined in Section 718.103(2) or Section 720.301(9), Florida Statutes, which holds a superior lien interest on the Unit.</w:t>
      </w:r>
    </w:p>
    <w:p w:rsidR="00255789" w:rsidRPr="008F34CE" w:rsidRDefault="00255789" w:rsidP="0025578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25578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If the Unit Owner remains in possession of the unit after a foreclosure judgment has been entered, the court, in its discretion, may require the Unit Owner to pay a reasonable rental for the unit.  If the unit is rented or leased during the pendency of the foreclosure action, the Association is entitled to the appointment of a receiver to collect the rent.  The expenses of the receiver shall be paid by the party which does not prevail in the foreclosure action.</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25578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The Association has the power to purchase the condominium </w:t>
      </w:r>
      <w:r w:rsidR="00D70422" w:rsidRPr="008F34CE">
        <w:rPr>
          <w:rFonts w:ascii="Times New Roman" w:hAnsi="Times New Roman" w:cs="Times New Roman"/>
          <w:sz w:val="24"/>
          <w:szCs w:val="24"/>
        </w:rPr>
        <w:t>parcel at</w:t>
      </w:r>
      <w:r w:rsidRPr="008F34CE">
        <w:rPr>
          <w:rFonts w:ascii="Times New Roman" w:hAnsi="Times New Roman" w:cs="Times New Roman"/>
          <w:sz w:val="24"/>
          <w:szCs w:val="24"/>
        </w:rPr>
        <w:t xml:space="preserve"> the foreclosure sale and to hold, lease, mortgage or convey it.</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255789">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A first mortgagee acquiring title to a condominium </w:t>
      </w:r>
      <w:r w:rsidR="00D70422" w:rsidRPr="008F34CE">
        <w:rPr>
          <w:rFonts w:ascii="Times New Roman" w:hAnsi="Times New Roman" w:cs="Times New Roman"/>
          <w:sz w:val="24"/>
          <w:szCs w:val="24"/>
        </w:rPr>
        <w:t>parcel as</w:t>
      </w:r>
      <w:r w:rsidRPr="008F34CE">
        <w:rPr>
          <w:rFonts w:ascii="Times New Roman" w:hAnsi="Times New Roman" w:cs="Times New Roman"/>
          <w:sz w:val="24"/>
          <w:szCs w:val="24"/>
        </w:rPr>
        <w:t xml:space="preserve"> a result of foreclosure, or a deed in lieu of foreclosure, may not during the period of its ownership of such parcel, whether or not such parcel is unoccupied, be excused from the payment of some or all of the common </w:t>
      </w:r>
      <w:r w:rsidR="00D70422" w:rsidRPr="008F34CE">
        <w:rPr>
          <w:rFonts w:ascii="Times New Roman" w:hAnsi="Times New Roman" w:cs="Times New Roman"/>
          <w:sz w:val="24"/>
          <w:szCs w:val="24"/>
        </w:rPr>
        <w:t>expenses,</w:t>
      </w:r>
      <w:r w:rsidRPr="008F34CE">
        <w:rPr>
          <w:rFonts w:ascii="Times New Roman" w:hAnsi="Times New Roman" w:cs="Times New Roman"/>
          <w:sz w:val="24"/>
          <w:szCs w:val="24"/>
        </w:rPr>
        <w:t xml:space="preserve"> regular or special, coming due during the period of such ownership.</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D7042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Within fifteen (15) days after </w:t>
      </w:r>
      <w:r w:rsidR="00D70422">
        <w:rPr>
          <w:rFonts w:ascii="Times New Roman" w:hAnsi="Times New Roman" w:cs="Times New Roman"/>
          <w:sz w:val="24"/>
          <w:szCs w:val="24"/>
        </w:rPr>
        <w:t>receiving a written re</w:t>
      </w:r>
      <w:r w:rsidRPr="008F34CE">
        <w:rPr>
          <w:rFonts w:ascii="Times New Roman" w:hAnsi="Times New Roman" w:cs="Times New Roman"/>
          <w:sz w:val="24"/>
          <w:szCs w:val="24"/>
        </w:rPr>
        <w:t>quest</w:t>
      </w:r>
      <w:r w:rsidR="00D70422">
        <w:rPr>
          <w:rFonts w:ascii="Times New Roman" w:hAnsi="Times New Roman" w:cs="Times New Roman"/>
          <w:sz w:val="24"/>
          <w:szCs w:val="24"/>
        </w:rPr>
        <w:t xml:space="preserve"> therefor from</w:t>
      </w:r>
      <w:r w:rsidRPr="008F34CE">
        <w:rPr>
          <w:rFonts w:ascii="Times New Roman" w:hAnsi="Times New Roman" w:cs="Times New Roman"/>
          <w:sz w:val="24"/>
          <w:szCs w:val="24"/>
        </w:rPr>
        <w:t xml:space="preserve"> a Unit Owner or</w:t>
      </w:r>
      <w:r w:rsidR="00D70422">
        <w:rPr>
          <w:rFonts w:ascii="Times New Roman" w:hAnsi="Times New Roman" w:cs="Times New Roman"/>
          <w:sz w:val="24"/>
          <w:szCs w:val="24"/>
        </w:rPr>
        <w:t xml:space="preserve"> his or her designee, or a</w:t>
      </w:r>
      <w:r w:rsidRPr="008F34CE">
        <w:rPr>
          <w:rFonts w:ascii="Times New Roman" w:hAnsi="Times New Roman" w:cs="Times New Roman"/>
          <w:sz w:val="24"/>
          <w:szCs w:val="24"/>
        </w:rPr>
        <w:t xml:space="preserve"> unit mortgagee</w:t>
      </w:r>
      <w:r w:rsidR="00D70422">
        <w:rPr>
          <w:rFonts w:ascii="Times New Roman" w:hAnsi="Times New Roman" w:cs="Times New Roman"/>
          <w:sz w:val="24"/>
          <w:szCs w:val="24"/>
        </w:rPr>
        <w:t xml:space="preserve"> or his or her designee, </w:t>
      </w:r>
      <w:r w:rsidRPr="008F34CE">
        <w:rPr>
          <w:rFonts w:ascii="Times New Roman" w:hAnsi="Times New Roman" w:cs="Times New Roman"/>
          <w:sz w:val="24"/>
          <w:szCs w:val="24"/>
        </w:rPr>
        <w:t>the Association shall provide a certificate</w:t>
      </w:r>
      <w:r w:rsidR="00D70422">
        <w:rPr>
          <w:rFonts w:ascii="Times New Roman" w:hAnsi="Times New Roman" w:cs="Times New Roman"/>
          <w:sz w:val="24"/>
          <w:szCs w:val="24"/>
        </w:rPr>
        <w:t xml:space="preserve"> signed by an officer or agent of the Association</w:t>
      </w:r>
      <w:r w:rsidRPr="008F34CE">
        <w:rPr>
          <w:rFonts w:ascii="Times New Roman" w:hAnsi="Times New Roman" w:cs="Times New Roman"/>
          <w:sz w:val="24"/>
          <w:szCs w:val="24"/>
        </w:rPr>
        <w:t xml:space="preserve"> stating all </w:t>
      </w:r>
      <w:r w:rsidR="00D70422" w:rsidRPr="008F34CE">
        <w:rPr>
          <w:rFonts w:ascii="Times New Roman" w:hAnsi="Times New Roman" w:cs="Times New Roman"/>
          <w:sz w:val="24"/>
          <w:szCs w:val="24"/>
        </w:rPr>
        <w:t>assessments and</w:t>
      </w:r>
      <w:r w:rsidRPr="008F34CE">
        <w:rPr>
          <w:rFonts w:ascii="Times New Roman" w:hAnsi="Times New Roman" w:cs="Times New Roman"/>
          <w:sz w:val="24"/>
          <w:szCs w:val="24"/>
        </w:rPr>
        <w:t xml:space="preserve"> other monies owed to the Association by the Unit Owner with respect to the condominium parcel.  Any person other than the owner who relies upon such certificate shall be protected thereby.</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D7042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lastRenderedPageBreak/>
        <w:tab/>
        <w:t xml:space="preserve">Any Unit Owner has the right to require from the Association a certificate showing the amount of unpaid </w:t>
      </w:r>
      <w:r w:rsidR="00D70422" w:rsidRPr="008F34CE">
        <w:rPr>
          <w:rFonts w:ascii="Times New Roman" w:hAnsi="Times New Roman" w:cs="Times New Roman"/>
          <w:sz w:val="24"/>
          <w:szCs w:val="24"/>
        </w:rPr>
        <w:t>assessments against</w:t>
      </w:r>
      <w:r w:rsidRPr="008F34CE">
        <w:rPr>
          <w:rFonts w:ascii="Times New Roman" w:hAnsi="Times New Roman" w:cs="Times New Roman"/>
          <w:sz w:val="24"/>
          <w:szCs w:val="24"/>
        </w:rPr>
        <w:t xml:space="preserve"> him with respect to his condominium parcel.  The holder of a mortgage or other lien of record has the same right as to any condominium parcel   upon which he has a lien.</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r w:rsidRPr="008F34CE">
        <w:rPr>
          <w:rFonts w:ascii="Times New Roman" w:hAnsi="Times New Roman" w:cs="Times New Roman"/>
          <w:sz w:val="24"/>
          <w:szCs w:val="24"/>
        </w:rPr>
        <w:tab/>
      </w:r>
    </w:p>
    <w:p w:rsidR="008F34CE" w:rsidRDefault="008F34CE" w:rsidP="00D7042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Any first mortgagee may make use of any </w:t>
      </w:r>
      <w:r w:rsidR="00D70422" w:rsidRPr="008F34CE">
        <w:rPr>
          <w:rFonts w:ascii="Times New Roman" w:hAnsi="Times New Roman" w:cs="Times New Roman"/>
          <w:sz w:val="24"/>
          <w:szCs w:val="24"/>
        </w:rPr>
        <w:t>unit acquired</w:t>
      </w:r>
      <w:r w:rsidRPr="008F34CE">
        <w:rPr>
          <w:rFonts w:ascii="Times New Roman" w:hAnsi="Times New Roman" w:cs="Times New Roman"/>
          <w:sz w:val="24"/>
          <w:szCs w:val="24"/>
        </w:rPr>
        <w:t xml:space="preserve"> as may facilitate its sale including, but not limited to, the showing of the property and the display of "For Sale" signs and neither the other Unit Owners nor the association shall interfere with the sale of such units.</w:t>
      </w:r>
    </w:p>
    <w:p w:rsidR="00D70422" w:rsidRPr="008F34CE" w:rsidRDefault="00D70422"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D70422">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As to priority between the lien of a recorded mortgage and the lien for any assessment, the lien for assessment shall be subordinate and inferior to any recorded mortgage, unless the assessment is secured by a claim of lien which is recorded prior to the recording date of the mortgage.</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Any person purchasing or encumbering a unit shall have the right to rely upon any statement made in writing by an officer of the Association regarding assessments </w:t>
      </w:r>
      <w:r w:rsidR="008E445C">
        <w:rPr>
          <w:rFonts w:ascii="Times New Roman" w:hAnsi="Times New Roman" w:cs="Times New Roman"/>
          <w:sz w:val="24"/>
          <w:szCs w:val="24"/>
        </w:rPr>
        <w:t>a</w:t>
      </w:r>
      <w:r w:rsidRPr="008F34CE">
        <w:rPr>
          <w:rFonts w:ascii="Times New Roman" w:hAnsi="Times New Roman" w:cs="Times New Roman"/>
          <w:sz w:val="24"/>
          <w:szCs w:val="24"/>
        </w:rPr>
        <w:t xml:space="preserve">gainst units which have already been made and which are due and payable to the Association, and the Association and the members shall be bound thereby.  </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In addition the Association may accelerate assessments of an owner delinquent in payment of common expenses.  Accelerated assessments shall be due and payable on the date the claim of lien is filed.  Such accelerated assessments shall include the amounts due for the remainder of the budget year in which the claim of lien was filed.</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FA7548" w:rsidRDefault="008F34CE"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A Unit Owner, regardless of how his</w:t>
      </w:r>
      <w:r w:rsidR="008E445C">
        <w:rPr>
          <w:rFonts w:ascii="Times New Roman" w:hAnsi="Times New Roman" w:cs="Times New Roman"/>
          <w:sz w:val="24"/>
          <w:szCs w:val="24"/>
        </w:rPr>
        <w:t xml:space="preserve"> or her</w:t>
      </w:r>
      <w:r w:rsidRPr="008F34CE">
        <w:rPr>
          <w:rFonts w:ascii="Times New Roman" w:hAnsi="Times New Roman" w:cs="Times New Roman"/>
          <w:sz w:val="24"/>
          <w:szCs w:val="24"/>
        </w:rPr>
        <w:t xml:space="preserve"> title has been acquired, including </w:t>
      </w:r>
      <w:r w:rsidR="008E445C">
        <w:rPr>
          <w:rFonts w:ascii="Times New Roman" w:hAnsi="Times New Roman" w:cs="Times New Roman"/>
          <w:sz w:val="24"/>
          <w:szCs w:val="24"/>
        </w:rPr>
        <w:t>by</w:t>
      </w:r>
      <w:r w:rsidRPr="008F34CE">
        <w:rPr>
          <w:rFonts w:ascii="Times New Roman" w:hAnsi="Times New Roman" w:cs="Times New Roman"/>
          <w:sz w:val="24"/>
          <w:szCs w:val="24"/>
        </w:rPr>
        <w:t xml:space="preserve"> purchase at a </w:t>
      </w:r>
      <w:r w:rsidR="008E445C">
        <w:rPr>
          <w:rFonts w:ascii="Times New Roman" w:hAnsi="Times New Roman" w:cs="Times New Roman"/>
          <w:sz w:val="24"/>
          <w:szCs w:val="24"/>
        </w:rPr>
        <w:t xml:space="preserve">foreclosure </w:t>
      </w:r>
      <w:r w:rsidRPr="008F34CE">
        <w:rPr>
          <w:rFonts w:ascii="Times New Roman" w:hAnsi="Times New Roman" w:cs="Times New Roman"/>
          <w:sz w:val="24"/>
          <w:szCs w:val="24"/>
        </w:rPr>
        <w:t>sale</w:t>
      </w:r>
      <w:r w:rsidR="008E445C">
        <w:rPr>
          <w:rFonts w:ascii="Times New Roman" w:hAnsi="Times New Roman" w:cs="Times New Roman"/>
          <w:sz w:val="24"/>
          <w:szCs w:val="24"/>
        </w:rPr>
        <w:t xml:space="preserve"> or deed-in-lieu of foreclosure</w:t>
      </w:r>
      <w:r w:rsidRPr="008F34CE">
        <w:rPr>
          <w:rFonts w:ascii="Times New Roman" w:hAnsi="Times New Roman" w:cs="Times New Roman"/>
          <w:sz w:val="24"/>
          <w:szCs w:val="24"/>
        </w:rPr>
        <w:t>, is liable for all assessments which come due while he</w:t>
      </w:r>
      <w:r w:rsidR="008E445C">
        <w:rPr>
          <w:rFonts w:ascii="Times New Roman" w:hAnsi="Times New Roman" w:cs="Times New Roman"/>
          <w:sz w:val="24"/>
          <w:szCs w:val="24"/>
        </w:rPr>
        <w:t xml:space="preserve"> or she</w:t>
      </w:r>
      <w:r w:rsidRPr="008F34CE">
        <w:rPr>
          <w:rFonts w:ascii="Times New Roman" w:hAnsi="Times New Roman" w:cs="Times New Roman"/>
          <w:sz w:val="24"/>
          <w:szCs w:val="24"/>
        </w:rPr>
        <w:t xml:space="preserve"> is the Unit Owner.  </w:t>
      </w:r>
      <w:r w:rsidR="008E445C">
        <w:rPr>
          <w:rFonts w:ascii="Times New Roman" w:hAnsi="Times New Roman" w:cs="Times New Roman"/>
          <w:sz w:val="24"/>
          <w:szCs w:val="24"/>
        </w:rPr>
        <w:t>Additionally, a unit owner</w:t>
      </w:r>
      <w:r w:rsidRPr="008F34CE">
        <w:rPr>
          <w:rFonts w:ascii="Times New Roman" w:hAnsi="Times New Roman" w:cs="Times New Roman"/>
          <w:sz w:val="24"/>
          <w:szCs w:val="24"/>
        </w:rPr>
        <w:t xml:space="preserve"> is jointly and severally liable with the </w:t>
      </w:r>
      <w:r w:rsidR="008E445C">
        <w:rPr>
          <w:rFonts w:ascii="Times New Roman" w:hAnsi="Times New Roman" w:cs="Times New Roman"/>
          <w:sz w:val="24"/>
          <w:szCs w:val="24"/>
        </w:rPr>
        <w:t>previous owner</w:t>
      </w:r>
      <w:r w:rsidRPr="008F34CE">
        <w:rPr>
          <w:rFonts w:ascii="Times New Roman" w:hAnsi="Times New Roman" w:cs="Times New Roman"/>
          <w:sz w:val="24"/>
          <w:szCs w:val="24"/>
        </w:rPr>
        <w:t xml:space="preserve"> for all unpaid assessments </w:t>
      </w:r>
      <w:r w:rsidR="008E445C">
        <w:rPr>
          <w:rFonts w:ascii="Times New Roman" w:hAnsi="Times New Roman" w:cs="Times New Roman"/>
          <w:sz w:val="24"/>
          <w:szCs w:val="24"/>
        </w:rPr>
        <w:t xml:space="preserve">that came due up to the time of </w:t>
      </w:r>
      <w:r w:rsidRPr="008F34CE">
        <w:rPr>
          <w:rFonts w:ascii="Times New Roman" w:hAnsi="Times New Roman" w:cs="Times New Roman"/>
          <w:sz w:val="24"/>
          <w:szCs w:val="24"/>
        </w:rPr>
        <w:t>the transfer of title</w:t>
      </w:r>
      <w:r w:rsidR="008E445C">
        <w:rPr>
          <w:rFonts w:ascii="Times New Roman" w:hAnsi="Times New Roman" w:cs="Times New Roman"/>
          <w:sz w:val="24"/>
          <w:szCs w:val="24"/>
        </w:rPr>
        <w:t xml:space="preserve">. This liability is </w:t>
      </w:r>
      <w:r w:rsidRPr="008F34CE">
        <w:rPr>
          <w:rFonts w:ascii="Times New Roman" w:hAnsi="Times New Roman" w:cs="Times New Roman"/>
          <w:sz w:val="24"/>
          <w:szCs w:val="24"/>
        </w:rPr>
        <w:t xml:space="preserve">without prejudice to any right the </w:t>
      </w:r>
      <w:r w:rsidR="00FA7548">
        <w:rPr>
          <w:rFonts w:ascii="Times New Roman" w:hAnsi="Times New Roman" w:cs="Times New Roman"/>
          <w:sz w:val="24"/>
          <w:szCs w:val="24"/>
        </w:rPr>
        <w:t>owner</w:t>
      </w:r>
      <w:r w:rsidRPr="008F34CE">
        <w:rPr>
          <w:rFonts w:ascii="Times New Roman" w:hAnsi="Times New Roman" w:cs="Times New Roman"/>
          <w:sz w:val="24"/>
          <w:szCs w:val="24"/>
        </w:rPr>
        <w:t xml:space="preserve"> may have to recover from the </w:t>
      </w:r>
      <w:r w:rsidR="00FA7548">
        <w:rPr>
          <w:rFonts w:ascii="Times New Roman" w:hAnsi="Times New Roman" w:cs="Times New Roman"/>
          <w:sz w:val="24"/>
          <w:szCs w:val="24"/>
        </w:rPr>
        <w:t xml:space="preserve">previous owner, </w:t>
      </w:r>
      <w:r w:rsidRPr="008F34CE">
        <w:rPr>
          <w:rFonts w:ascii="Times New Roman" w:hAnsi="Times New Roman" w:cs="Times New Roman"/>
          <w:sz w:val="24"/>
          <w:szCs w:val="24"/>
        </w:rPr>
        <w:t xml:space="preserve">the amounts paid by the </w:t>
      </w:r>
      <w:r w:rsidR="00FA7548">
        <w:rPr>
          <w:rFonts w:ascii="Times New Roman" w:hAnsi="Times New Roman" w:cs="Times New Roman"/>
          <w:sz w:val="24"/>
          <w:szCs w:val="24"/>
        </w:rPr>
        <w:t>owner.  The grantee is jointly and severally liable with the grantor for all unpaid assessments against the grantor for his share of the common expenses up to the time of the transfer of title, without prejudice to any right the grantee may have to recover from the grantor the amounts paid by the grantee.</w:t>
      </w:r>
    </w:p>
    <w:p w:rsidR="00FA7548" w:rsidRDefault="00FA7548"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Default="008F34CE"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 xml:space="preserve"> </w:t>
      </w:r>
      <w:r w:rsidR="00FA7548">
        <w:rPr>
          <w:rFonts w:ascii="Times New Roman" w:hAnsi="Times New Roman" w:cs="Times New Roman"/>
          <w:sz w:val="24"/>
          <w:szCs w:val="24"/>
        </w:rPr>
        <w:tab/>
        <w:t xml:space="preserve">The liability of a </w:t>
      </w:r>
      <w:r w:rsidRPr="008F34CE">
        <w:rPr>
          <w:rFonts w:ascii="Times New Roman" w:hAnsi="Times New Roman" w:cs="Times New Roman"/>
          <w:sz w:val="24"/>
          <w:szCs w:val="24"/>
        </w:rPr>
        <w:t xml:space="preserve">first mortgagee </w:t>
      </w:r>
      <w:r w:rsidR="00FA7548">
        <w:rPr>
          <w:rFonts w:ascii="Times New Roman" w:hAnsi="Times New Roman" w:cs="Times New Roman"/>
          <w:sz w:val="24"/>
          <w:szCs w:val="24"/>
        </w:rPr>
        <w:t xml:space="preserve">or its successor or assignees </w:t>
      </w:r>
      <w:r w:rsidRPr="008F34CE">
        <w:rPr>
          <w:rFonts w:ascii="Times New Roman" w:hAnsi="Times New Roman" w:cs="Times New Roman"/>
          <w:sz w:val="24"/>
          <w:szCs w:val="24"/>
        </w:rPr>
        <w:t>who acquire title to the unit   by foreclosure or by deed</w:t>
      </w:r>
      <w:r w:rsidR="00FA7548">
        <w:rPr>
          <w:rFonts w:ascii="Times New Roman" w:hAnsi="Times New Roman" w:cs="Times New Roman"/>
          <w:sz w:val="24"/>
          <w:szCs w:val="24"/>
        </w:rPr>
        <w:t>-</w:t>
      </w:r>
      <w:r w:rsidRPr="008F34CE">
        <w:rPr>
          <w:rFonts w:ascii="Times New Roman" w:hAnsi="Times New Roman" w:cs="Times New Roman"/>
          <w:sz w:val="24"/>
          <w:szCs w:val="24"/>
        </w:rPr>
        <w:t>in</w:t>
      </w:r>
      <w:r w:rsidR="00FA7548">
        <w:rPr>
          <w:rFonts w:ascii="Times New Roman" w:hAnsi="Times New Roman" w:cs="Times New Roman"/>
          <w:sz w:val="24"/>
          <w:szCs w:val="24"/>
        </w:rPr>
        <w:t>-</w:t>
      </w:r>
      <w:r w:rsidRPr="008F34CE">
        <w:rPr>
          <w:rFonts w:ascii="Times New Roman" w:hAnsi="Times New Roman" w:cs="Times New Roman"/>
          <w:sz w:val="24"/>
          <w:szCs w:val="24"/>
        </w:rPr>
        <w:t>lieu of foreclosure</w:t>
      </w:r>
      <w:r w:rsidR="00FA7548">
        <w:rPr>
          <w:rFonts w:ascii="Times New Roman" w:hAnsi="Times New Roman" w:cs="Times New Roman"/>
          <w:sz w:val="24"/>
          <w:szCs w:val="24"/>
        </w:rPr>
        <w:t xml:space="preserve"> for the unpaid assessments that became</w:t>
      </w:r>
      <w:r w:rsidRPr="008F34CE">
        <w:rPr>
          <w:rFonts w:ascii="Times New Roman" w:hAnsi="Times New Roman" w:cs="Times New Roman"/>
          <w:sz w:val="24"/>
          <w:szCs w:val="24"/>
        </w:rPr>
        <w:t xml:space="preserve"> due prior to the mortgagee's</w:t>
      </w:r>
      <w:r w:rsidR="00FA7548">
        <w:rPr>
          <w:rFonts w:ascii="Times New Roman" w:hAnsi="Times New Roman" w:cs="Times New Roman"/>
          <w:sz w:val="24"/>
          <w:szCs w:val="24"/>
        </w:rPr>
        <w:t xml:space="preserve"> acquisition of title is limited to the lesser of the unit’s unpaid common expenses and regular periodic assessments</w:t>
      </w:r>
      <w:r w:rsidR="00C01914">
        <w:rPr>
          <w:rFonts w:ascii="Times New Roman" w:hAnsi="Times New Roman" w:cs="Times New Roman"/>
          <w:sz w:val="24"/>
          <w:szCs w:val="24"/>
        </w:rPr>
        <w:t xml:space="preserve"> </w:t>
      </w:r>
      <w:r w:rsidR="00FA7548">
        <w:rPr>
          <w:rFonts w:ascii="Times New Roman" w:hAnsi="Times New Roman" w:cs="Times New Roman"/>
          <w:sz w:val="24"/>
          <w:szCs w:val="24"/>
        </w:rPr>
        <w:t xml:space="preserve">which accrued or </w:t>
      </w:r>
      <w:r w:rsidR="00C01914">
        <w:rPr>
          <w:rFonts w:ascii="Times New Roman" w:hAnsi="Times New Roman" w:cs="Times New Roman"/>
          <w:sz w:val="24"/>
          <w:szCs w:val="24"/>
        </w:rPr>
        <w:t>came due during the twelve (12) months immediately preceding the acquisition of title and for which payment in full has not been received by the Association or one percent (1%) of the original mortgage debt.  The provisions</w:t>
      </w:r>
      <w:r w:rsidR="00B25803">
        <w:rPr>
          <w:rFonts w:ascii="Times New Roman" w:hAnsi="Times New Roman" w:cs="Times New Roman"/>
          <w:sz w:val="24"/>
          <w:szCs w:val="24"/>
        </w:rPr>
        <w:t xml:space="preserve"> </w:t>
      </w:r>
      <w:r w:rsidR="00C01914">
        <w:rPr>
          <w:rFonts w:ascii="Times New Roman" w:hAnsi="Times New Roman" w:cs="Times New Roman"/>
          <w:sz w:val="24"/>
          <w:szCs w:val="24"/>
        </w:rPr>
        <w:t xml:space="preserve">of this paragraph apply only if the first mortgagee joined the Association as </w:t>
      </w:r>
      <w:proofErr w:type="spellStart"/>
      <w:r w:rsidR="00C01914">
        <w:rPr>
          <w:rFonts w:ascii="Times New Roman" w:hAnsi="Times New Roman" w:cs="Times New Roman"/>
          <w:sz w:val="24"/>
          <w:szCs w:val="24"/>
        </w:rPr>
        <w:t>a</w:t>
      </w:r>
      <w:r w:rsidRPr="008F34CE">
        <w:rPr>
          <w:rFonts w:ascii="Times New Roman" w:hAnsi="Times New Roman" w:cs="Times New Roman"/>
          <w:sz w:val="24"/>
          <w:szCs w:val="24"/>
        </w:rPr>
        <w:t>.</w:t>
      </w:r>
      <w:r w:rsidR="00C01914">
        <w:rPr>
          <w:rFonts w:ascii="Times New Roman" w:hAnsi="Times New Roman" w:cs="Times New Roman"/>
          <w:sz w:val="24"/>
          <w:szCs w:val="24"/>
        </w:rPr>
        <w:t>defendant</w:t>
      </w:r>
      <w:proofErr w:type="spellEnd"/>
      <w:r w:rsidR="00C01914">
        <w:rPr>
          <w:rFonts w:ascii="Times New Roman" w:hAnsi="Times New Roman" w:cs="Times New Roman"/>
          <w:sz w:val="24"/>
          <w:szCs w:val="24"/>
        </w:rPr>
        <w:t xml:space="preserve"> in the foreclosure action.  </w:t>
      </w:r>
      <w:r w:rsidRPr="008F34CE">
        <w:rPr>
          <w:rFonts w:ascii="Times New Roman" w:hAnsi="Times New Roman" w:cs="Times New Roman"/>
          <w:sz w:val="24"/>
          <w:szCs w:val="24"/>
        </w:rPr>
        <w:t xml:space="preserve">  </w:t>
      </w:r>
    </w:p>
    <w:p w:rsidR="00C01914" w:rsidRDefault="00C01914"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C01914" w:rsidRDefault="00C01914"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Joinder of the Association is not required if, on the date the complaint is filed, the association was dissolved or did not maintain an office or agent for service of process at a location which was know to or recently discoverable by the mortgagee.</w:t>
      </w:r>
    </w:p>
    <w:p w:rsidR="00C01914" w:rsidRDefault="00C01914"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C01914" w:rsidRDefault="00C01914"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t>If the Unit is occupied by a tenant and Unit Owner is delinquent in paying any monetary obligation due to the Association, the Association may make a written demand that the tenant</w:t>
      </w:r>
      <w:r w:rsidR="00D275D7">
        <w:rPr>
          <w:rFonts w:ascii="Times New Roman" w:hAnsi="Times New Roman" w:cs="Times New Roman"/>
          <w:sz w:val="24"/>
          <w:szCs w:val="24"/>
        </w:rPr>
        <w:t xml:space="preserve"> pay to the Association the subsequent rental payments and continue to make such payments until all monetary obligations of the Unit Owner related to the Unit have been paid in full to the Association.  The tenant must pay the monetary obligations to the Association until the Association releases the tenant or the tenant discontinues tenancy in the Unit.</w:t>
      </w:r>
    </w:p>
    <w:p w:rsidR="00D275D7" w:rsidRDefault="00D275D7"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D275D7" w:rsidRDefault="00D275D7"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16B41">
        <w:rPr>
          <w:rFonts w:ascii="Times New Roman" w:hAnsi="Times New Roman" w:cs="Times New Roman"/>
          <w:sz w:val="24"/>
          <w:szCs w:val="24"/>
        </w:rPr>
        <w:t>The Association must provide the tenant by notice, by hand delivery or United States mail, in substantially the following form:</w:t>
      </w:r>
    </w:p>
    <w:p w:rsidR="00A16B41" w:rsidRDefault="00A16B41" w:rsidP="008E445C">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A16B41" w:rsidRDefault="00A16B41" w:rsidP="007B0917">
      <w:pPr>
        <w:pStyle w:val="NoSpacing"/>
        <w:jc w:val="both"/>
        <w:rPr>
          <w:rFonts w:ascii="Times New Roman" w:hAnsi="Times New Roman" w:cs="Times New Roman"/>
          <w:sz w:val="24"/>
          <w:szCs w:val="24"/>
        </w:rPr>
      </w:pPr>
      <w:r>
        <w:tab/>
      </w:r>
      <w:r>
        <w:tab/>
      </w:r>
      <w:r w:rsidR="007B0917">
        <w:rPr>
          <w:rFonts w:ascii="Times New Roman" w:hAnsi="Times New Roman" w:cs="Times New Roman"/>
          <w:sz w:val="24"/>
          <w:szCs w:val="24"/>
        </w:rPr>
        <w:t xml:space="preserve">Payment due to the Condominium Association may be in the same form as you paid your landlord and must be sent by United States mail or hand delivery to Paradise Cay Phase II </w:t>
      </w:r>
      <w:r w:rsidR="007B0917">
        <w:rPr>
          <w:rFonts w:ascii="Times New Roman" w:hAnsi="Times New Roman" w:cs="Times New Roman"/>
          <w:sz w:val="24"/>
          <w:szCs w:val="24"/>
        </w:rPr>
        <w:lastRenderedPageBreak/>
        <w:t>Condominium Association, Inc.</w:t>
      </w:r>
      <w:r w:rsidR="00867129" w:rsidRPr="00867129">
        <w:rPr>
          <w:rFonts w:ascii="Times New Roman" w:hAnsi="Times New Roman" w:cs="Times New Roman"/>
          <w:sz w:val="24"/>
          <w:szCs w:val="24"/>
        </w:rPr>
        <w:t xml:space="preserve"> </w:t>
      </w:r>
      <w:r w:rsidR="00867129">
        <w:rPr>
          <w:rFonts w:ascii="Times New Roman" w:hAnsi="Times New Roman" w:cs="Times New Roman"/>
          <w:sz w:val="24"/>
          <w:szCs w:val="24"/>
        </w:rPr>
        <w:t>11230 S. Tropical Trail, Merritt Island, FL  32952,</w:t>
      </w:r>
      <w:r w:rsidR="007B0917">
        <w:rPr>
          <w:rFonts w:ascii="Times New Roman" w:hAnsi="Times New Roman" w:cs="Times New Roman"/>
          <w:sz w:val="24"/>
          <w:szCs w:val="24"/>
        </w:rPr>
        <w:t xml:space="preserve"> payable to the Association.</w:t>
      </w:r>
    </w:p>
    <w:p w:rsidR="007B0917" w:rsidRDefault="007B0917" w:rsidP="007B0917">
      <w:pPr>
        <w:pStyle w:val="NoSpacing"/>
        <w:jc w:val="both"/>
        <w:rPr>
          <w:rFonts w:ascii="Times New Roman" w:hAnsi="Times New Roman" w:cs="Times New Roman"/>
          <w:sz w:val="24"/>
          <w:szCs w:val="24"/>
        </w:rPr>
      </w:pPr>
    </w:p>
    <w:p w:rsidR="007B0917" w:rsidRDefault="007B0917" w:rsidP="007B0917">
      <w:pPr>
        <w:pStyle w:val="NoSpacing"/>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9A2FE6">
        <w:rPr>
          <w:rFonts w:ascii="Times New Roman" w:hAnsi="Times New Roman" w:cs="Times New Roman"/>
          <w:sz w:val="24"/>
          <w:szCs w:val="24"/>
        </w:rPr>
        <w:t>Your obligation to pay your rent to the Association begins immediately, unless you have already paid rent to your landlord for the current period before receiving this notice.  In that case you must provide the Association written proof of your payment within fourteen (14) days after receiving this notice and your obligation to pay rent to the Association would then begin with the next rental period.</w:t>
      </w:r>
    </w:p>
    <w:p w:rsidR="009A2FE6" w:rsidRDefault="009A2FE6" w:rsidP="007B0917">
      <w:pPr>
        <w:pStyle w:val="NoSpacing"/>
        <w:jc w:val="both"/>
        <w:rPr>
          <w:rFonts w:ascii="Times New Roman" w:hAnsi="Times New Roman" w:cs="Times New Roman"/>
          <w:sz w:val="24"/>
          <w:szCs w:val="24"/>
        </w:rPr>
      </w:pPr>
    </w:p>
    <w:p w:rsidR="009A2FE6" w:rsidRDefault="009A2FE6" w:rsidP="007B0917">
      <w:pPr>
        <w:pStyle w:val="NoSpacing"/>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Pursuant to Section 718.116(11), Florida Statutes, your payment of rent to the Association gives you complete immunity from any claim for the rent by your landlord for all amounts timely paid to the Association.</w:t>
      </w:r>
    </w:p>
    <w:p w:rsidR="009A2FE6" w:rsidRDefault="009A2FE6" w:rsidP="007B0917">
      <w:pPr>
        <w:pStyle w:val="NoSpacing"/>
        <w:jc w:val="both"/>
        <w:rPr>
          <w:rFonts w:ascii="Times New Roman" w:hAnsi="Times New Roman" w:cs="Times New Roman"/>
          <w:sz w:val="24"/>
          <w:szCs w:val="24"/>
        </w:rPr>
      </w:pPr>
    </w:p>
    <w:p w:rsidR="009A2FE6" w:rsidRDefault="009A2FE6" w:rsidP="007B0917">
      <w:pPr>
        <w:pStyle w:val="NoSpacing"/>
        <w:jc w:val="both"/>
        <w:rPr>
          <w:rFonts w:ascii="Times New Roman" w:hAnsi="Times New Roman" w:cs="Times New Roman"/>
          <w:sz w:val="24"/>
          <w:szCs w:val="24"/>
        </w:rPr>
      </w:pPr>
      <w:r>
        <w:rPr>
          <w:rFonts w:ascii="Times New Roman" w:hAnsi="Times New Roman" w:cs="Times New Roman"/>
          <w:sz w:val="24"/>
          <w:szCs w:val="24"/>
        </w:rPr>
        <w:tab/>
        <w:t>The Association must mail written notice to the unit owner of the Association’s demand that the tenant make payments to the Association.</w:t>
      </w:r>
    </w:p>
    <w:p w:rsidR="009A2FE6" w:rsidRDefault="009A2FE6" w:rsidP="007B0917">
      <w:pPr>
        <w:pStyle w:val="NoSpacing"/>
        <w:jc w:val="both"/>
        <w:rPr>
          <w:rFonts w:ascii="Times New Roman" w:hAnsi="Times New Roman" w:cs="Times New Roman"/>
          <w:sz w:val="24"/>
          <w:szCs w:val="24"/>
        </w:rPr>
      </w:pPr>
    </w:p>
    <w:p w:rsidR="009A2FE6" w:rsidRDefault="009A2FE6" w:rsidP="007B0917">
      <w:pPr>
        <w:pStyle w:val="NoSpacing"/>
        <w:jc w:val="both"/>
        <w:rPr>
          <w:rFonts w:ascii="Times New Roman" w:hAnsi="Times New Roman" w:cs="Times New Roman"/>
          <w:sz w:val="24"/>
          <w:szCs w:val="24"/>
        </w:rPr>
      </w:pPr>
      <w:r>
        <w:rPr>
          <w:rFonts w:ascii="Times New Roman" w:hAnsi="Times New Roman" w:cs="Times New Roman"/>
          <w:sz w:val="24"/>
          <w:szCs w:val="24"/>
        </w:rPr>
        <w:tab/>
        <w:t>The Association shall, upon request, provide the tenant with written receipts for payments made.</w:t>
      </w:r>
    </w:p>
    <w:p w:rsidR="009A2FE6" w:rsidRDefault="009A2FE6" w:rsidP="007B0917">
      <w:pPr>
        <w:pStyle w:val="NoSpacing"/>
        <w:jc w:val="both"/>
        <w:rPr>
          <w:rFonts w:ascii="Times New Roman" w:hAnsi="Times New Roman" w:cs="Times New Roman"/>
          <w:sz w:val="24"/>
          <w:szCs w:val="24"/>
        </w:rPr>
      </w:pPr>
    </w:p>
    <w:p w:rsidR="009A2FE6" w:rsidRDefault="009A2FE6" w:rsidP="007B0917">
      <w:pPr>
        <w:pStyle w:val="NoSpacing"/>
        <w:jc w:val="both"/>
        <w:rPr>
          <w:rFonts w:ascii="Times New Roman" w:hAnsi="Times New Roman" w:cs="Times New Roman"/>
          <w:sz w:val="24"/>
          <w:szCs w:val="24"/>
        </w:rPr>
      </w:pPr>
      <w:r>
        <w:rPr>
          <w:rFonts w:ascii="Times New Roman" w:hAnsi="Times New Roman" w:cs="Times New Roman"/>
          <w:sz w:val="24"/>
          <w:szCs w:val="24"/>
        </w:rPr>
        <w:tab/>
      </w:r>
      <w:r w:rsidR="00562534">
        <w:rPr>
          <w:rFonts w:ascii="Times New Roman" w:hAnsi="Times New Roman" w:cs="Times New Roman"/>
          <w:sz w:val="24"/>
          <w:szCs w:val="24"/>
        </w:rPr>
        <w:t>A tenant is immune from any claim by the landlord or unit owner related to the rent timely paid to the Association after the Association has made written demand.</w:t>
      </w:r>
    </w:p>
    <w:p w:rsidR="00562534" w:rsidRDefault="00562534" w:rsidP="007B0917">
      <w:pPr>
        <w:pStyle w:val="NoSpacing"/>
        <w:jc w:val="both"/>
        <w:rPr>
          <w:rFonts w:ascii="Times New Roman" w:hAnsi="Times New Roman" w:cs="Times New Roman"/>
          <w:sz w:val="24"/>
          <w:szCs w:val="24"/>
        </w:rPr>
      </w:pPr>
    </w:p>
    <w:p w:rsidR="00562534" w:rsidRDefault="00562534" w:rsidP="007B0917">
      <w:pPr>
        <w:pStyle w:val="NoSpacing"/>
        <w:jc w:val="both"/>
        <w:rPr>
          <w:rFonts w:ascii="Times New Roman" w:hAnsi="Times New Roman" w:cs="Times New Roman"/>
          <w:sz w:val="24"/>
          <w:szCs w:val="24"/>
        </w:rPr>
      </w:pPr>
      <w:r>
        <w:rPr>
          <w:rFonts w:ascii="Times New Roman" w:hAnsi="Times New Roman" w:cs="Times New Roman"/>
          <w:sz w:val="24"/>
          <w:szCs w:val="24"/>
        </w:rPr>
        <w:tab/>
      </w:r>
      <w:r w:rsidR="00B60785">
        <w:rPr>
          <w:rFonts w:ascii="Times New Roman" w:hAnsi="Times New Roman" w:cs="Times New Roman"/>
          <w:sz w:val="24"/>
          <w:szCs w:val="24"/>
        </w:rPr>
        <w:t>If a tenant paid rent to the landlord or unit owner for a given rental period before receiving the demand from the Association and provides written evidence to the Association of having paid the rent within fourteen (14) days after receiving the demand, the tenant shall begin making rental payments to the Association for the following rental period and shall continue making rental payments to the Association for the following rental period and shall continue making rental payments to the Association to be credited against the monetary obligations of the unit owner until the Association releases the tenant or the tenant discontinues tenancy in the unit.</w:t>
      </w:r>
    </w:p>
    <w:p w:rsidR="00B60785" w:rsidRDefault="00B60785" w:rsidP="007B0917">
      <w:pPr>
        <w:pStyle w:val="NoSpacing"/>
        <w:jc w:val="both"/>
        <w:rPr>
          <w:rFonts w:ascii="Times New Roman" w:hAnsi="Times New Roman" w:cs="Times New Roman"/>
          <w:sz w:val="24"/>
          <w:szCs w:val="24"/>
        </w:rPr>
      </w:pPr>
    </w:p>
    <w:p w:rsidR="00B60785" w:rsidRDefault="00B60785" w:rsidP="007B0917">
      <w:pPr>
        <w:pStyle w:val="NoSpacing"/>
        <w:jc w:val="both"/>
        <w:rPr>
          <w:rFonts w:ascii="Times New Roman" w:hAnsi="Times New Roman" w:cs="Times New Roman"/>
          <w:sz w:val="24"/>
          <w:szCs w:val="24"/>
        </w:rPr>
      </w:pPr>
      <w:r>
        <w:rPr>
          <w:rFonts w:ascii="Times New Roman" w:hAnsi="Times New Roman" w:cs="Times New Roman"/>
          <w:sz w:val="24"/>
          <w:szCs w:val="24"/>
        </w:rPr>
        <w:tab/>
        <w:t>The liability of the tenant may not exceed the amount due from the tenant to the tenant’s landlord.  The tenant’s landlord shall provide the tenant a credit against rents due to the landlord in the amount of monies paid to the Association.</w:t>
      </w:r>
    </w:p>
    <w:p w:rsidR="00B60785" w:rsidRDefault="00B60785" w:rsidP="007B0917">
      <w:pPr>
        <w:pStyle w:val="NoSpacing"/>
        <w:jc w:val="both"/>
        <w:rPr>
          <w:rFonts w:ascii="Times New Roman" w:hAnsi="Times New Roman" w:cs="Times New Roman"/>
          <w:sz w:val="24"/>
          <w:szCs w:val="24"/>
        </w:rPr>
      </w:pPr>
    </w:p>
    <w:p w:rsidR="00B60785" w:rsidRDefault="00B60785" w:rsidP="007B0917">
      <w:pPr>
        <w:pStyle w:val="NoSpacing"/>
        <w:jc w:val="both"/>
        <w:rPr>
          <w:rFonts w:ascii="Times New Roman" w:hAnsi="Times New Roman" w:cs="Times New Roman"/>
          <w:sz w:val="24"/>
          <w:szCs w:val="24"/>
        </w:rPr>
      </w:pPr>
      <w:r>
        <w:rPr>
          <w:rFonts w:ascii="Times New Roman" w:hAnsi="Times New Roman" w:cs="Times New Roman"/>
          <w:sz w:val="24"/>
          <w:szCs w:val="24"/>
        </w:rPr>
        <w:tab/>
        <w:t>The Association may issue notice under Section 83.56, Florida Statutes, and sue for eviction under Section 83.59-83.625, Florida Statutes, as if the Association were a landlord under part II of Chapter 83, Florida Statutes, if the tenant fails to pay a required payment to the Association after written demand has been made to the tenant.  However, the Associ</w:t>
      </w:r>
      <w:r w:rsidR="001A61AC">
        <w:rPr>
          <w:rFonts w:ascii="Times New Roman" w:hAnsi="Times New Roman" w:cs="Times New Roman"/>
          <w:sz w:val="24"/>
          <w:szCs w:val="24"/>
        </w:rPr>
        <w:t>ation is not otherwise considered a landlord under Chapter 83, Florida Statutes, and specifically has no obligations under Section 83.51, Florida Statutes.</w:t>
      </w:r>
    </w:p>
    <w:p w:rsidR="001A61AC" w:rsidRDefault="001A61AC" w:rsidP="007B0917">
      <w:pPr>
        <w:pStyle w:val="NoSpacing"/>
        <w:jc w:val="both"/>
        <w:rPr>
          <w:rFonts w:ascii="Times New Roman" w:hAnsi="Times New Roman" w:cs="Times New Roman"/>
          <w:sz w:val="24"/>
          <w:szCs w:val="24"/>
        </w:rPr>
      </w:pPr>
    </w:p>
    <w:p w:rsidR="001A61AC" w:rsidRDefault="001A61AC" w:rsidP="007B0917">
      <w:pPr>
        <w:pStyle w:val="NoSpacing"/>
        <w:jc w:val="both"/>
        <w:rPr>
          <w:rFonts w:ascii="Times New Roman" w:hAnsi="Times New Roman" w:cs="Times New Roman"/>
          <w:sz w:val="24"/>
          <w:szCs w:val="24"/>
        </w:rPr>
      </w:pPr>
      <w:r>
        <w:rPr>
          <w:rFonts w:ascii="Times New Roman" w:hAnsi="Times New Roman" w:cs="Times New Roman"/>
          <w:sz w:val="24"/>
          <w:szCs w:val="24"/>
        </w:rPr>
        <w:tab/>
        <w:t>The tenant does not by virtue of payment of monetary obligations to the Association have any rights of a unit owner to vote in any election or to examine the books and records of the Association.</w:t>
      </w:r>
    </w:p>
    <w:p w:rsidR="001A61AC" w:rsidRDefault="001A61AC" w:rsidP="007B0917">
      <w:pPr>
        <w:pStyle w:val="NoSpacing"/>
        <w:jc w:val="both"/>
        <w:rPr>
          <w:rFonts w:ascii="Times New Roman" w:hAnsi="Times New Roman" w:cs="Times New Roman"/>
          <w:sz w:val="24"/>
          <w:szCs w:val="24"/>
        </w:rPr>
      </w:pPr>
    </w:p>
    <w:p w:rsidR="008F34CE" w:rsidRDefault="001A61AC" w:rsidP="001A61AC">
      <w:pPr>
        <w:pStyle w:val="NoSpacing"/>
        <w:jc w:val="both"/>
        <w:rPr>
          <w:rFonts w:ascii="Times New Roman" w:hAnsi="Times New Roman" w:cs="Times New Roman"/>
          <w:sz w:val="24"/>
          <w:szCs w:val="24"/>
        </w:rPr>
      </w:pPr>
      <w:r>
        <w:rPr>
          <w:rFonts w:ascii="Times New Roman" w:hAnsi="Times New Roman" w:cs="Times New Roman"/>
          <w:sz w:val="24"/>
          <w:szCs w:val="24"/>
        </w:rPr>
        <w:tab/>
        <w:t xml:space="preserve">A court may </w:t>
      </w:r>
      <w:proofErr w:type="spellStart"/>
      <w:r>
        <w:rPr>
          <w:rFonts w:ascii="Times New Roman" w:hAnsi="Times New Roman" w:cs="Times New Roman"/>
          <w:sz w:val="24"/>
          <w:szCs w:val="24"/>
        </w:rPr>
        <w:t>supercede</w:t>
      </w:r>
      <w:proofErr w:type="spellEnd"/>
      <w:r>
        <w:rPr>
          <w:rFonts w:ascii="Times New Roman" w:hAnsi="Times New Roman" w:cs="Times New Roman"/>
          <w:sz w:val="24"/>
          <w:szCs w:val="24"/>
        </w:rPr>
        <w:t xml:space="preserve"> the effect of the preceding eight (8) paragraphs of this Article by appointing a receiver. </w:t>
      </w:r>
    </w:p>
    <w:p w:rsidR="001A61AC" w:rsidRPr="008F34CE" w:rsidRDefault="001A61AC" w:rsidP="001A61AC">
      <w:pPr>
        <w:pStyle w:val="NoSpacing"/>
        <w:jc w:val="both"/>
        <w:rPr>
          <w:rFonts w:ascii="Times New Roman" w:hAnsi="Times New Roman" w:cs="Times New Roman"/>
          <w:sz w:val="24"/>
          <w:szCs w:val="24"/>
        </w:rPr>
      </w:pPr>
    </w:p>
    <w:p w:rsidR="008F34CE" w:rsidRPr="008F34CE" w:rsidRDefault="001A61AC"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IX</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b/>
          <w:bCs/>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INSURANCE COVERAGE, USE AND DISTRIBUTION OF</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PROCEEDS, REPAIR OR RECONSTRUCTION AFTER CASUALTY, CONDEMNATION</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A.</w:t>
      </w:r>
      <w:r w:rsidRPr="008F34CE">
        <w:rPr>
          <w:rFonts w:ascii="Times New Roman" w:hAnsi="Times New Roman" w:cs="Times New Roman"/>
          <w:sz w:val="24"/>
          <w:szCs w:val="24"/>
        </w:rPr>
        <w:tab/>
      </w:r>
      <w:r w:rsidRPr="008F34CE">
        <w:rPr>
          <w:rFonts w:ascii="Times New Roman" w:hAnsi="Times New Roman" w:cs="Times New Roman"/>
          <w:sz w:val="24"/>
          <w:szCs w:val="24"/>
          <w:u w:val="single"/>
        </w:rPr>
        <w:t>Type and Scope of Insurance Coverage Required</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0E659D" w:rsidRPr="000E659D" w:rsidRDefault="008F34CE" w:rsidP="000E659D">
      <w:pPr>
        <w:jc w:val="both"/>
        <w:rPr>
          <w:rFonts w:ascii="Times New Roman" w:eastAsia="Times New Roman" w:hAnsi="Times New Roman" w:cs="Times New Roman"/>
          <w:sz w:val="24"/>
          <w:szCs w:val="20"/>
        </w:rPr>
      </w:pPr>
      <w:r w:rsidRPr="008F34CE">
        <w:rPr>
          <w:rFonts w:ascii="Times New Roman" w:hAnsi="Times New Roman" w:cs="Times New Roman"/>
          <w:sz w:val="24"/>
          <w:szCs w:val="24"/>
        </w:rPr>
        <w:tab/>
      </w:r>
      <w:r w:rsidR="000E659D" w:rsidRPr="000E659D">
        <w:rPr>
          <w:rFonts w:ascii="Times New Roman" w:eastAsia="Times New Roman" w:hAnsi="Times New Roman" w:cs="Times New Roman"/>
          <w:sz w:val="24"/>
          <w:szCs w:val="20"/>
        </w:rPr>
        <w:t>1.</w:t>
      </w:r>
      <w:r w:rsidR="000E659D" w:rsidRPr="000E659D">
        <w:rPr>
          <w:rFonts w:ascii="Times New Roman" w:eastAsia="Times New Roman" w:hAnsi="Times New Roman" w:cs="Times New Roman"/>
          <w:sz w:val="24"/>
          <w:szCs w:val="20"/>
        </w:rPr>
        <w:tab/>
      </w:r>
      <w:r w:rsidR="000E659D" w:rsidRPr="000E659D">
        <w:rPr>
          <w:rFonts w:ascii="Times New Roman" w:eastAsia="Times New Roman" w:hAnsi="Times New Roman" w:cs="Times New Roman"/>
          <w:sz w:val="24"/>
          <w:szCs w:val="20"/>
          <w:u w:val="single"/>
        </w:rPr>
        <w:t xml:space="preserve">Property Insurance </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lastRenderedPageBreak/>
        <w:t>Adequate property insurance, regardless of any requirement in the Declaration of Condominium for coverage by the Association for full insurable value, replacement cost, or similar coverage, must be based on a replacement cost of the Property to be insured as determined by an independent insurance appraisal or update of a prior appraisal.  The replacement cost must be determined at least once every thirty-six (36) months.</w:t>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When determining the adequate amount of property insurance coverage, the Association may consider deductibles as determined by Section 718.111(11), Florida Statutes, and amendments thereto.</w:t>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If the Association is Developer-controlled, the Association shall exercise its best efforts to obtain and maintain insurance as described above.  Failure to obtain and maintain adequate property insurance during any period of Developer control constitutes a breach of fiduciary responsibility by the Developer-appointed members of the board of directors of the Association, unless the members can show that despite such failure, they have made their best efforts to maintain the required coverage.</w:t>
      </w:r>
    </w:p>
    <w:p w:rsidR="000E659D" w:rsidRPr="000E659D" w:rsidRDefault="000E659D" w:rsidP="000E659D">
      <w:pPr>
        <w:spacing w:after="0" w:line="240" w:lineRule="auto"/>
        <w:ind w:left="720" w:firstLine="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Policies may include deductibles as determined by the Board as follows:</w:t>
      </w:r>
    </w:p>
    <w:p w:rsidR="000E659D" w:rsidRPr="000E659D" w:rsidRDefault="000E659D" w:rsidP="000E659D">
      <w:pPr>
        <w:spacing w:after="0" w:line="240" w:lineRule="auto"/>
        <w:ind w:firstLine="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2160" w:hanging="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w:t>
      </w:r>
      <w:r w:rsidRPr="000E659D">
        <w:rPr>
          <w:rFonts w:ascii="Times New Roman" w:eastAsia="Times New Roman" w:hAnsi="Times New Roman" w:cs="Times New Roman"/>
          <w:sz w:val="24"/>
          <w:szCs w:val="20"/>
        </w:rPr>
        <w:tab/>
        <w:t>The deductibles shall be consistent with industry standards and prevailing practice for communities of similar size and age, and having similar construction and facilities in Brevard County, Florida.</w:t>
      </w:r>
    </w:p>
    <w:p w:rsidR="000E659D" w:rsidRPr="000E659D" w:rsidRDefault="000E659D" w:rsidP="000E659D">
      <w:pPr>
        <w:spacing w:after="0" w:line="240" w:lineRule="auto"/>
        <w:ind w:left="2160" w:hanging="720"/>
        <w:jc w:val="both"/>
        <w:rPr>
          <w:rFonts w:ascii="Times New Roman" w:eastAsia="Times New Roman" w:hAnsi="Times New Roman" w:cs="Times New Roman"/>
          <w:sz w:val="24"/>
          <w:szCs w:val="20"/>
        </w:rPr>
      </w:pPr>
    </w:p>
    <w:p w:rsidR="000E659D" w:rsidRPr="000E659D" w:rsidRDefault="000E659D" w:rsidP="000E659D">
      <w:pPr>
        <w:widowControl w:val="0"/>
        <w:numPr>
          <w:ilvl w:val="0"/>
          <w:numId w:val="9"/>
        </w:numPr>
        <w:autoSpaceDE w:val="0"/>
        <w:autoSpaceDN w:val="0"/>
        <w:adjustRightInd w:val="0"/>
        <w:spacing w:after="0" w:line="240" w:lineRule="auto"/>
        <w:ind w:left="2160" w:hanging="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The deductibles may be based upon available funds, including reserve accounts, or predetermined assessment authority at the time the insurance is obtained.</w:t>
      </w:r>
    </w:p>
    <w:p w:rsidR="000E659D" w:rsidRPr="000E659D" w:rsidRDefault="000E659D" w:rsidP="000E659D">
      <w:pPr>
        <w:spacing w:after="0" w:line="240" w:lineRule="auto"/>
        <w:ind w:left="2160" w:hanging="720"/>
        <w:jc w:val="both"/>
        <w:rPr>
          <w:rFonts w:ascii="Times New Roman" w:eastAsia="Times New Roman" w:hAnsi="Times New Roman" w:cs="Times New Roman"/>
          <w:sz w:val="24"/>
          <w:szCs w:val="20"/>
        </w:rPr>
      </w:pPr>
    </w:p>
    <w:p w:rsidR="000E659D" w:rsidRPr="000E659D" w:rsidRDefault="000E659D" w:rsidP="000E659D">
      <w:pPr>
        <w:widowControl w:val="0"/>
        <w:numPr>
          <w:ilvl w:val="0"/>
          <w:numId w:val="9"/>
        </w:numPr>
        <w:autoSpaceDE w:val="0"/>
        <w:autoSpaceDN w:val="0"/>
        <w:adjustRightInd w:val="0"/>
        <w:spacing w:after="0" w:line="240" w:lineRule="auto"/>
        <w:ind w:left="2160" w:hanging="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The board shall establish the amount of deductibles based upon the level of available funds and predetermined assessment authority at a meeting of the board in the manner set forth in Section 718.112(2</w:t>
      </w:r>
      <w:proofErr w:type="gramStart"/>
      <w:r w:rsidRPr="000E659D">
        <w:rPr>
          <w:rFonts w:ascii="Times New Roman" w:eastAsia="Times New Roman" w:hAnsi="Times New Roman" w:cs="Times New Roman"/>
          <w:sz w:val="24"/>
          <w:szCs w:val="20"/>
        </w:rPr>
        <w:t>)(</w:t>
      </w:r>
      <w:proofErr w:type="gramEnd"/>
      <w:r w:rsidRPr="000E659D">
        <w:rPr>
          <w:rFonts w:ascii="Times New Roman" w:eastAsia="Times New Roman" w:hAnsi="Times New Roman" w:cs="Times New Roman"/>
          <w:sz w:val="24"/>
          <w:szCs w:val="20"/>
        </w:rPr>
        <w:t xml:space="preserve">e), Florida Statutes. </w:t>
      </w:r>
    </w:p>
    <w:p w:rsidR="000E659D" w:rsidRPr="000E659D" w:rsidRDefault="000E659D" w:rsidP="000E659D">
      <w:pPr>
        <w:tabs>
          <w:tab w:val="left" w:pos="600"/>
          <w:tab w:val="left" w:pos="1440"/>
          <w:tab w:val="left" w:pos="2280"/>
          <w:tab w:val="left" w:pos="3120"/>
          <w:tab w:val="left" w:pos="3960"/>
          <w:tab w:val="left" w:pos="4800"/>
          <w:tab w:val="left" w:pos="5640"/>
          <w:tab w:val="left" w:pos="6480"/>
          <w:tab w:val="left" w:pos="7320"/>
          <w:tab w:val="left" w:pos="8160"/>
          <w:tab w:val="left" w:pos="9000"/>
        </w:tabs>
        <w:spacing w:after="0" w:line="240" w:lineRule="auto"/>
        <w:ind w:left="2160" w:hanging="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Upon transfer of control of the Association by the Developer to Unit Owners other than the Developer, the Association shall use its best efforts to obtain and maintain adequate property insurance to protect the Association, the Association property, the common elements, and the Condominium Property that is required to be insured by the Association as provided herein.</w:t>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Every property insurance policy issued or renewed for the purpose of protecting the Condominium must provide primary coverage:</w:t>
      </w:r>
    </w:p>
    <w:p w:rsidR="000E659D" w:rsidRPr="000E659D" w:rsidRDefault="000E659D" w:rsidP="000E659D">
      <w:pPr>
        <w:spacing w:after="0" w:line="240" w:lineRule="auto"/>
        <w:ind w:left="720" w:firstLine="720"/>
        <w:jc w:val="both"/>
        <w:rPr>
          <w:rFonts w:ascii="Times New Roman" w:eastAsia="Times New Roman" w:hAnsi="Times New Roman" w:cs="Times New Roman"/>
          <w:sz w:val="24"/>
          <w:szCs w:val="20"/>
        </w:rPr>
      </w:pPr>
    </w:p>
    <w:p w:rsidR="000E659D" w:rsidRPr="000E659D" w:rsidRDefault="000E659D" w:rsidP="000E659D">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 xml:space="preserve">All portions of the Condominium Property as originally installed or replacement of like kind and quality, in accordance with the original plans and specifications. </w:t>
      </w:r>
    </w:p>
    <w:p w:rsidR="000E659D" w:rsidRPr="000E659D" w:rsidRDefault="000E659D" w:rsidP="000E659D">
      <w:pPr>
        <w:spacing w:after="0" w:line="240" w:lineRule="auto"/>
        <w:ind w:left="2160" w:hanging="720"/>
        <w:jc w:val="both"/>
        <w:rPr>
          <w:rFonts w:ascii="Times New Roman" w:eastAsia="Times New Roman" w:hAnsi="Times New Roman" w:cs="Times New Roman"/>
          <w:sz w:val="24"/>
          <w:szCs w:val="20"/>
        </w:rPr>
      </w:pPr>
    </w:p>
    <w:p w:rsidR="000E659D" w:rsidRPr="000E659D" w:rsidRDefault="000E659D" w:rsidP="000E659D">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All alterations or additions made to the Condominium Property or Association property pursuant to Section 718.113(2), Florida Statutes.</w:t>
      </w:r>
    </w:p>
    <w:p w:rsidR="000E659D" w:rsidRPr="000E659D" w:rsidRDefault="000E659D" w:rsidP="000E659D">
      <w:pPr>
        <w:spacing w:after="0" w:line="240" w:lineRule="auto"/>
        <w:ind w:left="2160" w:hanging="720"/>
        <w:jc w:val="both"/>
        <w:rPr>
          <w:rFonts w:ascii="Times New Roman" w:eastAsia="Times New Roman" w:hAnsi="Times New Roman" w:cs="Times New Roman"/>
          <w:sz w:val="24"/>
          <w:szCs w:val="20"/>
        </w:rPr>
      </w:pPr>
    </w:p>
    <w:p w:rsidR="000E659D" w:rsidRPr="000E659D" w:rsidRDefault="000E659D" w:rsidP="000E659D">
      <w:pPr>
        <w:widowControl w:val="0"/>
        <w:numPr>
          <w:ilvl w:val="0"/>
          <w:numId w:val="10"/>
        </w:numPr>
        <w:autoSpaceDE w:val="0"/>
        <w:autoSpaceDN w:val="0"/>
        <w:adjustRightInd w:val="0"/>
        <w:spacing w:after="0" w:line="240" w:lineRule="auto"/>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The coverage shall exclude all personal property within the unit or limited common elements, and floor, wall, and ceiling coverings, electrical and plumbing, fixtures, appliances, water heaters, water filters, built-in cabinets and countertops, and window treatments, including curtains, drapes, blinds, hardware, and similar window treatment components, or replacements of any of the foregoing which are located within the boundaries of the unit and serve only such Unit.  Such property and any insurance thereupon is the responsibility of the Unit Owner.</w:t>
      </w:r>
    </w:p>
    <w:p w:rsidR="000E659D" w:rsidRPr="000E659D" w:rsidRDefault="000E659D" w:rsidP="000E659D">
      <w:pPr>
        <w:spacing w:after="0" w:line="240" w:lineRule="auto"/>
        <w:ind w:left="709"/>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09"/>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Such Property insurance policy shall provide that it may not be canceled or substantially modified, by any party, without at least thirty (30) days prior written notice to the Association and to each holder of a first mortgage on any unit in the Condominium which is listed as a scheduled holder of a first mortgage in the insurance policy.</w:t>
      </w:r>
    </w:p>
    <w:p w:rsidR="000E659D" w:rsidRPr="000E659D" w:rsidRDefault="000E659D" w:rsidP="000E659D">
      <w:pPr>
        <w:spacing w:after="0" w:line="240" w:lineRule="auto"/>
        <w:ind w:left="709"/>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 Condominium Unit Owner’s policy must conform to the requirements of Section 627.714, Florida Statutes.</w:t>
      </w:r>
    </w:p>
    <w:p w:rsidR="000E659D" w:rsidRPr="000E659D" w:rsidRDefault="000E659D" w:rsidP="000E659D">
      <w:pPr>
        <w:spacing w:after="0" w:line="240" w:lineRule="auto"/>
        <w:ind w:firstLine="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All reconstruction work after a property loss must be undertaken by the Association except as otherwise authorized in this Section.  A Unit Owner may undertake reconstruction work on portions of the Unit with the prior written consent of the board of administration.  However, such work may be conditioned upon the approval of the repair methods, the qualifications of the proposed contractor, or the contract that is used for that purpose.  A Unit Owner shall obtain all required governmental permits and approvals prior to commencing reconstruction.</w:t>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Unit Owners are responsible for the costs of reconstruction of any portions of the Condominium Property for which the Unit Owners are required to carry property insurance, and any such reconstruction work undertaken by the Association is chargeable to the Unit Owner and enforceable as an assessment pursuant to Section 718.116, Florida Statutes.</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2.</w:t>
      </w:r>
      <w:r w:rsidRPr="000E659D">
        <w:rPr>
          <w:rFonts w:ascii="Times New Roman" w:eastAsia="Times New Roman" w:hAnsi="Times New Roman" w:cs="Times New Roman"/>
          <w:sz w:val="24"/>
          <w:szCs w:val="20"/>
        </w:rPr>
        <w:tab/>
      </w:r>
      <w:r w:rsidRPr="000E659D">
        <w:rPr>
          <w:rFonts w:ascii="Times New Roman" w:eastAsia="Times New Roman" w:hAnsi="Times New Roman" w:cs="Times New Roman"/>
          <w:sz w:val="24"/>
          <w:szCs w:val="20"/>
          <w:u w:val="single"/>
        </w:rPr>
        <w:t>Liability Insurance</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 xml:space="preserve">The Association shall maintain commercial general liability insurance coverage covering all of the common elements, commercial space owned and leased by the Association, if any, and public ways such as driveways and walkways of the Condominium project.  Coverage limits shall be for at least $2,000,000.00, which may be achieved through the use of primary and excess liability policies, insuring for bodily injury, including deaths of persons and property damage arising out of a single occurrence.  Coverage under this policy shall include, without limitation, legal liability of the insureds for property damage, bodily injuries and deaths of persons in connection with the operation, maintenance or use of the common elements, and legal liability arising out of lawsuits related to employment contracts of the Association, if available at a reasonable cost.  Such policies shall provide that they may not be canceled or substantially modified, by any party, without at least thirty (30) days prior written notice to the Association and to each holder of a first mortgage on any unit in the Condominium which is listed as a scheduled holder of a first mortgage in the insurance policy.  The Association shall provide, if required by the holder of first mortgages on individual Units, such coverage to include protection against such other risks as are customarily covered with respect to condominiums similar in construction, location and use, including but not limited to, host liquor liability, workers compensation and employers liability insurance, and commercial automobile liability insurance.  </w:t>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The Association’s liability insurance policies do not provide coverage for the Units.  Each Unit Owner shall purchase liability insurance in the minimum amount of Three Hundred Thousand &amp; 00/100 Dollars ($300,000.00) for their Units.</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3.</w:t>
      </w:r>
      <w:r w:rsidRPr="000E659D">
        <w:rPr>
          <w:rFonts w:ascii="Times New Roman" w:eastAsia="Times New Roman" w:hAnsi="Times New Roman" w:cs="Times New Roman"/>
          <w:sz w:val="24"/>
          <w:szCs w:val="20"/>
        </w:rPr>
        <w:tab/>
      </w:r>
      <w:r w:rsidRPr="000E659D">
        <w:rPr>
          <w:rFonts w:ascii="Times New Roman" w:eastAsia="Times New Roman" w:hAnsi="Times New Roman" w:cs="Times New Roman"/>
          <w:sz w:val="24"/>
          <w:szCs w:val="20"/>
          <w:u w:val="single"/>
        </w:rPr>
        <w:t>Flood Insurance</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If the Condominium is located within an area which has been officially identified by the Secretary of Housing and Urban Development as having special flood hazards and for which flood insurance has been made available under the National Flood Insurance Program (NFIP), the Association shall obtain and pay the premiums upon, as a common expense, a "master" or "blanket" policy of flood insurance on the buildings and any other property covered by the required form of policy (herein insurable property), in an amount deemed appropriate by the Association, as follows:</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 xml:space="preserve">The lesser of: (a) the maximum coverage available under the NFIP for all buildings and other insurable property within the Condominium to the extent that such buildings and other insurable property are within an area having special flood hazards; or (b) one hundred (100%) percent of current "replacement cost" of all buildings and other insurable property within such area. </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lastRenderedPageBreak/>
        <w:t>Such policy may be in a form which meets the criteria set forth in the most current guidelines on the subject issued by the Federal Insurance Administrator.</w:t>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Each unit owner shall obtain, maintain and pay their premiums upon a policy of flood insurance covering the improvements of his/her unit, if applicable.</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b/>
        <w:t>4.</w:t>
      </w:r>
      <w:r w:rsidRPr="000E659D">
        <w:rPr>
          <w:rFonts w:ascii="Times New Roman" w:eastAsia="Times New Roman" w:hAnsi="Times New Roman" w:cs="Times New Roman"/>
          <w:sz w:val="24"/>
          <w:szCs w:val="20"/>
        </w:rPr>
        <w:tab/>
      </w:r>
      <w:r w:rsidRPr="000E659D">
        <w:rPr>
          <w:rFonts w:ascii="Times New Roman" w:eastAsia="Times New Roman" w:hAnsi="Times New Roman" w:cs="Times New Roman"/>
          <w:sz w:val="24"/>
          <w:szCs w:val="20"/>
          <w:u w:val="single"/>
        </w:rPr>
        <w:t>Fidelity Bonds</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 xml:space="preserve">The Association shall maintain insurance or fidelity bonding of all persons who control or disburse funds of the Association.  The insurance policy or fidelity bond must cover the maximum funds that will be in the custody of the Association or its management agent at any one time.  As used in this paragraph, the term “persons who control or disburse funds of the Association” includes, but is not limited to, those individuals authorized to sign checks on behalf of the Association, and the president, secretary, and treasurer of the Association.  The Association shall bear the cost of any such bonding.  If a management agent has the responsibility for handling or administering funds of the Association, the insurance or fidelity bonding of the management agent shall include the management company, its officers, employees and agents, handling or responsible for funds of, or administered on behalf of, the Association.  However, the cost of bonding the officers, employees and agents of the management company may be reimbursed to the Association by the management company.  Such fidelity bonds shall name the Association as an </w:t>
      </w:r>
      <w:proofErr w:type="spellStart"/>
      <w:r w:rsidRPr="000E659D">
        <w:rPr>
          <w:rFonts w:ascii="Times New Roman" w:eastAsia="Times New Roman" w:hAnsi="Times New Roman" w:cs="Times New Roman"/>
          <w:sz w:val="24"/>
          <w:szCs w:val="20"/>
        </w:rPr>
        <w:t>obligee</w:t>
      </w:r>
      <w:proofErr w:type="spellEnd"/>
      <w:r w:rsidRPr="000E659D">
        <w:rPr>
          <w:rFonts w:ascii="Times New Roman" w:eastAsia="Times New Roman" w:hAnsi="Times New Roman" w:cs="Times New Roman"/>
          <w:sz w:val="24"/>
          <w:szCs w:val="20"/>
        </w:rPr>
        <w:t>.  The bonds shall provide that they may not be canceled or substantially modified (including cancellation for non-payment of premium) without at least thirty (30) days prior written notice to the Association, insurance trustee and the Federal National Mortgage Association, if applicable.  Under no circumstances shall the principal sum of the bonds be less than the amount required by the Florida Condominium Act.</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b/>
        <w:t xml:space="preserve">5. </w:t>
      </w:r>
      <w:r w:rsidRPr="000E659D">
        <w:rPr>
          <w:rFonts w:ascii="Times New Roman" w:eastAsia="Times New Roman" w:hAnsi="Times New Roman" w:cs="Times New Roman"/>
          <w:sz w:val="24"/>
          <w:szCs w:val="20"/>
        </w:rPr>
        <w:tab/>
      </w:r>
      <w:r w:rsidRPr="000E659D">
        <w:rPr>
          <w:rFonts w:ascii="Times New Roman" w:eastAsia="Times New Roman" w:hAnsi="Times New Roman" w:cs="Times New Roman"/>
          <w:sz w:val="24"/>
          <w:szCs w:val="20"/>
          <w:u w:val="single"/>
        </w:rPr>
        <w:t>Errors and Omissions Insurance</w:t>
      </w:r>
    </w:p>
    <w:p w:rsidR="000E659D" w:rsidRPr="000E659D" w:rsidRDefault="000E659D" w:rsidP="000E659D">
      <w:pPr>
        <w:spacing w:after="0" w:line="240" w:lineRule="auto"/>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b/>
      </w:r>
      <w:r w:rsidRPr="000E659D">
        <w:rPr>
          <w:rFonts w:ascii="Times New Roman" w:eastAsia="Times New Roman" w:hAnsi="Times New Roman" w:cs="Times New Roman"/>
          <w:sz w:val="24"/>
          <w:szCs w:val="20"/>
        </w:rPr>
        <w:tab/>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 xml:space="preserve">The Association shall obtain and maintain for the benefit of the Officers and Directors of the Association a policy or policies of insurance insuring the Association, its officers and directors against liability resulting from the errors and/or omissions of the officers and/or directors in the amount of no less than $1,000,000.00.  All renewal or replacement policies of said policy shall have a retroactive date that coincides with the retroactive date included on the initial directors and </w:t>
      </w:r>
      <w:proofErr w:type="gramStart"/>
      <w:r w:rsidRPr="000E659D">
        <w:rPr>
          <w:rFonts w:ascii="Times New Roman" w:eastAsia="Times New Roman" w:hAnsi="Times New Roman" w:cs="Times New Roman"/>
          <w:sz w:val="24"/>
          <w:szCs w:val="20"/>
        </w:rPr>
        <w:t>officers</w:t>
      </w:r>
      <w:proofErr w:type="gramEnd"/>
      <w:r w:rsidRPr="000E659D">
        <w:rPr>
          <w:rFonts w:ascii="Times New Roman" w:eastAsia="Times New Roman" w:hAnsi="Times New Roman" w:cs="Times New Roman"/>
          <w:sz w:val="24"/>
          <w:szCs w:val="20"/>
        </w:rPr>
        <w:t xml:space="preserve"> liability policy.</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b/>
        <w:t>6.</w:t>
      </w:r>
      <w:r w:rsidRPr="000E659D">
        <w:rPr>
          <w:rFonts w:ascii="Times New Roman" w:eastAsia="Times New Roman" w:hAnsi="Times New Roman" w:cs="Times New Roman"/>
          <w:sz w:val="24"/>
          <w:szCs w:val="20"/>
        </w:rPr>
        <w:tab/>
      </w:r>
      <w:r w:rsidRPr="000E659D">
        <w:rPr>
          <w:rFonts w:ascii="Times New Roman" w:eastAsia="Times New Roman" w:hAnsi="Times New Roman" w:cs="Times New Roman"/>
          <w:sz w:val="24"/>
          <w:szCs w:val="20"/>
          <w:u w:val="single"/>
        </w:rPr>
        <w:t>Insurance Trustees; Power of Attorney</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The Association may name as an insured, on behalf of the Association, the Association's authorized representative, including any trustee with whom the Association may enter into any insurance trust agreement or any successor to such trustee (each of whom shall be referred to herein as "insurance trustee"), who shall have exclusive authority to negotiate losses under any policy providing such property or liability insurance and to perform such other functions as are necessary to accomplish this purpose.</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Each Unit Owner by acceptance of a deed conveying a unit in the Condominium to the Unit Owner hereby appoints the Association, or any insurance trustee or substitute insurance trustee designated by the Association, as attorney-in-fact for the purpose of purchasing and maintaining such insurance, including:  the collection and appropriate disposition of the proceeds thereof; the negotiation of losses and execution of releases of liability; the execution of all documents; and the performance of all other acts necessary to accomplish such purpose.</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b/>
        <w:t>7.</w:t>
      </w:r>
      <w:r w:rsidRPr="000E659D">
        <w:rPr>
          <w:rFonts w:ascii="Times New Roman" w:eastAsia="Times New Roman" w:hAnsi="Times New Roman" w:cs="Times New Roman"/>
          <w:sz w:val="24"/>
          <w:szCs w:val="20"/>
        </w:rPr>
        <w:tab/>
      </w:r>
      <w:r w:rsidRPr="000E659D">
        <w:rPr>
          <w:rFonts w:ascii="Times New Roman" w:eastAsia="Times New Roman" w:hAnsi="Times New Roman" w:cs="Times New Roman"/>
          <w:sz w:val="24"/>
          <w:szCs w:val="20"/>
          <w:u w:val="single"/>
        </w:rPr>
        <w:t>Qualifications of Insurance Carriers</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The Association shall use generally acceptable insurance carriers.  Only those carriers meeting the specific requirements regarding the qualifications of insurance carriers as set forth in the Federal National Mortgage Association Conventional Home Mortgage Selling Contract Supplements and the FHLMC Sellers Guide shall be used.</w:t>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lastRenderedPageBreak/>
        <w:t>The Association may amend the Declaration of Condominium without regard to any requirement for approval by mortgagees of amendments affecting insurance requirements for the purpose of conforming the Declaration of Condominium to the coverage requirements of the Florida Condominium Act.</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 xml:space="preserve">Any restoration, repair or reconstruction made necessary through a casualty shall be commenced and completed as expeditiously as reasonably possible, and must substantially be in accordance with the plans and specifications for the construction of the original building.  In no event shall any reconstruction or repair change the relative locations and approximate dimensions of the common elements and of any unit, unless an appropriate amendment </w:t>
      </w:r>
      <w:proofErr w:type="gramStart"/>
      <w:r w:rsidRPr="000E659D">
        <w:rPr>
          <w:rFonts w:ascii="Times New Roman" w:eastAsia="Times New Roman" w:hAnsi="Times New Roman" w:cs="Times New Roman"/>
          <w:sz w:val="24"/>
          <w:szCs w:val="20"/>
        </w:rPr>
        <w:t>be</w:t>
      </w:r>
      <w:proofErr w:type="gramEnd"/>
      <w:r w:rsidRPr="000E659D">
        <w:rPr>
          <w:rFonts w:ascii="Times New Roman" w:eastAsia="Times New Roman" w:hAnsi="Times New Roman" w:cs="Times New Roman"/>
          <w:sz w:val="24"/>
          <w:szCs w:val="20"/>
        </w:rPr>
        <w:t xml:space="preserve"> made to this Declaration.</w:t>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 xml:space="preserve">Any portion of the Condominium property required to be insured by the Association against property loss pursuant to Article </w:t>
      </w:r>
      <w:r w:rsidR="00AF363C">
        <w:rPr>
          <w:rFonts w:ascii="Times New Roman" w:eastAsia="Times New Roman" w:hAnsi="Times New Roman" w:cs="Times New Roman"/>
          <w:sz w:val="24"/>
          <w:szCs w:val="20"/>
        </w:rPr>
        <w:t>IX</w:t>
      </w:r>
      <w:r w:rsidRPr="000E659D">
        <w:rPr>
          <w:rFonts w:ascii="Times New Roman" w:eastAsia="Times New Roman" w:hAnsi="Times New Roman" w:cs="Times New Roman"/>
          <w:sz w:val="24"/>
          <w:szCs w:val="20"/>
        </w:rPr>
        <w:t xml:space="preserve"> which is damaged shall be reconstructed, repaired, or replaced as necessary by the Association as a common expense.  All property insurance deductibles, uninsured losses, and other damages in excess of property insurance coverage under the property insurance policies maintained by the Association are a common expense of the Condominium, except that:</w:t>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144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w:t>
      </w:r>
      <w:r w:rsidRPr="000E659D">
        <w:rPr>
          <w:rFonts w:ascii="Times New Roman" w:eastAsia="Times New Roman" w:hAnsi="Times New Roman" w:cs="Times New Roman"/>
          <w:sz w:val="24"/>
          <w:szCs w:val="20"/>
        </w:rPr>
        <w:tab/>
        <w:t xml:space="preserve">A Unit Owner is responsible for the costs of repair or replacement of any portion of the Condominium Property not paid by insurance proceeds, if such damage is caused by intentional conduct, negligence, or failure to comply with the terms of the declaration or the rules of the Association by a Unit Owner, the members of his or her family, unit occupants, tenants, guests, or invitees, without compromise of the subrogation rights of any insurer. </w:t>
      </w:r>
    </w:p>
    <w:p w:rsidR="000E659D" w:rsidRPr="000E659D" w:rsidRDefault="000E659D" w:rsidP="000E659D">
      <w:pPr>
        <w:spacing w:after="0" w:line="240" w:lineRule="auto"/>
        <w:ind w:left="144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144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b.</w:t>
      </w:r>
      <w:r w:rsidRPr="000E659D">
        <w:rPr>
          <w:rFonts w:ascii="Times New Roman" w:eastAsia="Times New Roman" w:hAnsi="Times New Roman" w:cs="Times New Roman"/>
          <w:sz w:val="24"/>
          <w:szCs w:val="20"/>
        </w:rPr>
        <w:tab/>
        <w:t>The provisions of the subparagraph immediately above regarding the financial responsibility of a Condominium Unit Owner for the costs of repairing or replacing other portions of the Condominium property also apply to the costs of repair or replacement of personal property of other Condominium Unit Owners or the Association, as well as other property, whether real or personal, which the Unit Owners are required to insure under the Florida Condominium Act.</w:t>
      </w:r>
    </w:p>
    <w:p w:rsidR="000E659D" w:rsidRPr="000E659D" w:rsidRDefault="000E659D" w:rsidP="000E659D">
      <w:pPr>
        <w:spacing w:after="0" w:line="240" w:lineRule="auto"/>
        <w:ind w:left="144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144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c.</w:t>
      </w:r>
      <w:r w:rsidRPr="000E659D">
        <w:rPr>
          <w:rFonts w:ascii="Times New Roman" w:eastAsia="Times New Roman" w:hAnsi="Times New Roman" w:cs="Times New Roman"/>
          <w:sz w:val="24"/>
          <w:szCs w:val="20"/>
        </w:rPr>
        <w:tab/>
        <w:t>To the extent the cost of repair or reconstruction for which the Unit Owner is responsible under this paragraph is reimbursed to the Association by insurance proceeds, and, to the extent the Association has collected the cost of such repair or reconstruction from the Unit Owner, the Association shall reimburse the Unit Owner without the waiver of any rights of subrogation.</w:t>
      </w:r>
    </w:p>
    <w:p w:rsidR="000E659D" w:rsidRPr="000E659D" w:rsidRDefault="000E659D" w:rsidP="000E659D">
      <w:pPr>
        <w:spacing w:after="0" w:line="240" w:lineRule="auto"/>
        <w:ind w:left="144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144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d.</w:t>
      </w:r>
      <w:r w:rsidRPr="000E659D">
        <w:rPr>
          <w:rFonts w:ascii="Times New Roman" w:eastAsia="Times New Roman" w:hAnsi="Times New Roman" w:cs="Times New Roman"/>
          <w:sz w:val="24"/>
          <w:szCs w:val="20"/>
        </w:rPr>
        <w:tab/>
        <w:t>The Association is not obligated to pay for repair or reconstruction or repairs of property losses as a common expense if the property losses were known or should have been known to a Unit Owner and were not reported to the Association until after the insurance claim of the Association for that property was settled or resolved with finality, or denied on the basis that it was untimely filed.</w:t>
      </w:r>
    </w:p>
    <w:p w:rsidR="000E659D" w:rsidRPr="000E659D" w:rsidRDefault="000E659D" w:rsidP="000E659D">
      <w:pPr>
        <w:spacing w:after="0" w:line="240" w:lineRule="auto"/>
        <w:ind w:left="60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The Association may, upon the approval of a majority of the total voting interests in the Association, opt out of the provisions of subparagraphs a, b, c and d, immediately above,</w:t>
      </w:r>
      <w:r w:rsidRPr="000E659D">
        <w:rPr>
          <w:rFonts w:ascii="Times New Roman" w:eastAsia="Times New Roman" w:hAnsi="Times New Roman" w:cs="Times New Roman"/>
          <w:b/>
          <w:bCs/>
          <w:sz w:val="24"/>
          <w:szCs w:val="20"/>
        </w:rPr>
        <w:t xml:space="preserve"> </w:t>
      </w:r>
      <w:r w:rsidRPr="000E659D">
        <w:rPr>
          <w:rFonts w:ascii="Times New Roman" w:eastAsia="Times New Roman" w:hAnsi="Times New Roman" w:cs="Times New Roman"/>
          <w:sz w:val="24"/>
          <w:szCs w:val="20"/>
        </w:rPr>
        <w:t>for the allocation of repair or reconstruction expenses and allocate repair or reconstruction expenses in the manner provided in the Declaration as originally recorded or as amended. Such vote may be approved by the voting interests of the Association without regard to any mortgagee consent requirements.</w:t>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The Association, subsequent to voting to opt out of the guidelines for repair or reconstruction expenses as described in subparagraphs a, b, c, and d above must record a notice setting forth the date of the opt-out vote and the page of the Public Records of Brevard County, Florida on which the Declaration is recorded. The decision to opt out is effective upon the date of recording of the notice in the public records by the Association. An association that has voted to opt out of subparagraphs a, b, c, and d above may reverse that decision by a majority vote of the total voting interests in the Association and notice thereof shall be recorded in the Public Records of Brevard County, Florida.</w:t>
      </w: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The Association is not obligated to pay for any reconstruction or repair expenses due to property loss to any improvements installed by a current or former owner of the unit or by the Developer if the improvement benefits only the unit for which it was installed and is not part of the standard improvements installed by the Developer on all Units as part of original construction, whether or not such improvement is located within the unit. This paragraph does not relieve any party of its obligations regarding recovery due under any insurance implemented specifically for any such improvements.</w:t>
      </w:r>
    </w:p>
    <w:p w:rsidR="005261BA" w:rsidRPr="000E659D" w:rsidRDefault="005261BA" w:rsidP="000E659D">
      <w:pPr>
        <w:spacing w:after="0" w:line="240" w:lineRule="auto"/>
        <w:ind w:left="720"/>
        <w:jc w:val="both"/>
        <w:rPr>
          <w:rFonts w:ascii="Times New Roman" w:eastAsia="Times New Roman" w:hAnsi="Times New Roman" w:cs="Times New Roman"/>
          <w:sz w:val="24"/>
          <w:szCs w:val="20"/>
        </w:rPr>
      </w:pPr>
    </w:p>
    <w:p w:rsidR="000E659D" w:rsidRPr="000E659D" w:rsidRDefault="000E659D" w:rsidP="000E659D">
      <w:pPr>
        <w:spacing w:after="0" w:line="240" w:lineRule="auto"/>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b/>
        <w:t>8.</w:t>
      </w:r>
      <w:r w:rsidRPr="000E659D">
        <w:rPr>
          <w:rFonts w:ascii="Times New Roman" w:eastAsia="Times New Roman" w:hAnsi="Times New Roman" w:cs="Times New Roman"/>
          <w:sz w:val="24"/>
          <w:szCs w:val="20"/>
        </w:rPr>
        <w:tab/>
      </w:r>
      <w:r w:rsidRPr="000E659D">
        <w:rPr>
          <w:rFonts w:ascii="Times New Roman" w:eastAsia="Times New Roman" w:hAnsi="Times New Roman" w:cs="Times New Roman"/>
          <w:sz w:val="24"/>
          <w:szCs w:val="20"/>
          <w:u w:val="single"/>
        </w:rPr>
        <w:t>Condemnation and Total or Partial Loss or Destruction</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The Association shall represent the Unit Owners in the condemnation proceedings or in negotiations, settlements and agreements with the condemning authority for acquisition of the common elements, or part thereof, by the condemning authority.  Each Unit Owner hereby appoints the Association as attorney-in-fact for such purpose.</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The Association may appoint a trustee to act on behalf of the Unit Owners, in carrying out the above functions, in lieu of the Association.</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In the event of a taking or acquisition of part or all of the common elements by a condemning authority, the award or proceeds of settlement shall be payable to the Association, or any trustee, to be held in trust for the Unit Owners.</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In the event any loss, damage or destruction to the insured premises is not substantial (as such term "substantial" is hereinafter defined), and such loss, damage or destruction is replaced, repaired or restored with the Association's funds any repair and restoration on account of physical damage shall restore the improvements to substantially the same condition as existed prior to the casualty.</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Substantial loss, damage or destruction as the term is herein used, shall mean any loss, damage or destruction sustained to the insured improvements which would require an expenditure of sums in excess of ten (10%) percent of the amount of coverage under the Association's casualty insurance policy or policies then existing, in order to restore, repair or reconstruct the loss, damage or destruction sustained.</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In the event the Association chooses not to appoint an insurance trustee, any casualty insurance proceeds becoming due by reason of substantial loss, damage or destruction sustained to the Condominium improvements shall be payable to the Association, which proceeds shall be held in a construction fund to provide for the payment for all work, labor and materials to be furnished for the reconstruction, restoration and repair of the Condominium Property which means the lands, leaseholds and personal property that are subjected to Condominium ownership and all improvements thereon.  Disbursements from such construction fund shall be by usual and customary construction loan procedures.  Any sums remaining in the construction loan fund after the completion of the restoration, reconstruction and repair of the improvements and full payment therefor, shall be paid over to the Association and held for, and/or distributed to the Unit Owners in proportion to each Unit Owner's share of common surplus.  If the insurance proceeds payable as the result of such casualty are not sufficient to pay the estimated costs of such restoration, repair and reconstruction, which estimate shall be made prior to proceeding with restoration, repair or reconstruction, the Association shall levy a special assessment against the Unit Owners for the amount of such insufficiency, and shall pay said sum into the aforesaid construction loan fund.</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If substantial loss, damage or destruction shall be sustained to the Condominium improvements, and at a special members' meeting called for such purpose, the Owners of a majority of the Units in the Condominium vote and agree in writing that the damaged property will not be repaired or reconstructed, the Condominium shall be terminated as provided in Article XV of this Declaration.</w:t>
      </w:r>
    </w:p>
    <w:p w:rsidR="008F34CE" w:rsidRPr="008F34CE" w:rsidRDefault="008F34CE" w:rsidP="000E659D">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lastRenderedPageBreak/>
        <w:t>X</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RESPONSIBILITY FOR MAINTENANCE AND REPAIRS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0E659D" w:rsidRPr="000E659D" w:rsidRDefault="000E659D" w:rsidP="000E659D">
      <w:pPr>
        <w:spacing w:after="0" w:line="240" w:lineRule="auto"/>
        <w:ind w:left="720" w:hanging="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A.</w:t>
      </w:r>
      <w:r w:rsidRPr="000E659D">
        <w:rPr>
          <w:rFonts w:ascii="Times New Roman" w:eastAsia="Times New Roman" w:hAnsi="Times New Roman" w:cs="Times New Roman"/>
          <w:sz w:val="24"/>
          <w:szCs w:val="20"/>
        </w:rPr>
        <w:tab/>
        <w:t xml:space="preserve">Except as provided for in Article </w:t>
      </w:r>
      <w:r w:rsidR="00E67776">
        <w:rPr>
          <w:rFonts w:ascii="Times New Roman" w:eastAsia="Times New Roman" w:hAnsi="Times New Roman" w:cs="Times New Roman"/>
          <w:sz w:val="24"/>
          <w:szCs w:val="20"/>
        </w:rPr>
        <w:t>IX</w:t>
      </w:r>
      <w:r w:rsidRPr="000E659D">
        <w:rPr>
          <w:rFonts w:ascii="Times New Roman" w:eastAsia="Times New Roman" w:hAnsi="Times New Roman" w:cs="Times New Roman"/>
          <w:sz w:val="24"/>
          <w:szCs w:val="20"/>
        </w:rPr>
        <w:t>, Section 7, subsections a, b, c and d, each Unit Owner shall bear the cost and be responsible for the maintenance, repair and replacement, as the case may be, of all personal property within the unit or limited common elements, air conditioning and heating equipment, electrical and plumbing fixtures, kitchen and bathroom fixtures, and all other appliances or equipment, including any fixtures and/or their connections required to provide water, light, power, telephone, sewage and sanitary service to their unit and which may now or hereafter be affixed or contained within their unit.  Such owner shall further be responsible for maintenance, repair and replacement of all floor, wall and ceiling coverings, electrical fixtures, appliances, air conditioner or heating equipment servicing his/her unit, although such equipment may not be located in the unit, water heaters, water filters, built-in cabinets and countertops and window treatments including curtains, drapes, blinds, hardware and similar window treatment components or replacements or any of the foregoing which are located within the boundaries of a unit and serve only one (1) unit and all air conditioning, compressors that service only an individual unit whether or not located within the unit boundaries and painting, decorating and furnishings and all other accessories which such Unit Owner may desire to place or maintain therein or any replacement thereof.   Unit Owners are responsible for the maintenance, including cleaning, repair or replacement of windows and any screening thereon, screen doors and fixed and sliding glass doors.  Air conditioning and heating equipment servicing individual Units is a limited common element appurtenant to such Units.  The maintenance, repair or replacement of the interior surfaces of the storage spaces, any floor coverings on the exterior surface of the balconies or patios installed by owner and permitted by the Association and any storm protection shutters installed by the Developer or owner as provided herein shall be the responsibility of the Unit Owner at their expense.</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hanging="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B.</w:t>
      </w:r>
      <w:r w:rsidRPr="000E659D">
        <w:rPr>
          <w:rFonts w:ascii="Times New Roman" w:eastAsia="Times New Roman" w:hAnsi="Times New Roman" w:cs="Times New Roman"/>
          <w:sz w:val="24"/>
          <w:szCs w:val="20"/>
        </w:rPr>
        <w:tab/>
        <w:t xml:space="preserve">The Association, at its expense, shall be responsible for the maintenance, repair and replacement of all the common elements, including those portions thereof which contribute to the support of the building, and all conduits, ducts, plumbing, sprinkler systems, wiring and other facilities located in the common elements, for the furnishing of utility services to the Units, including artesian wells, pumps and piping. Painting and cleaning of all exterior portions of the building, including all exterior doors opening into walkways, shall also be the Association's responsibility.  Sliding glass doors, screen doors, storm protection shutters on balconies or patios and windows, windows and screens on windows, shall not be the Association's responsibility, but shall be the responsibility of the Unit Owner.  Should any damage be caused to any unit by reason of any work which may be done by the Association in the maintenance, repair or replacement of the common elements, the Association shall bear the expense of repairing such damage.  In addition to the foregoing obligations of the Association, the Developer has provided a maintenance manual to the Association which contains a checklist for maintenance of the common elements.  </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hanging="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C.</w:t>
      </w:r>
      <w:r w:rsidRPr="000E659D">
        <w:rPr>
          <w:rFonts w:ascii="Times New Roman" w:eastAsia="Times New Roman" w:hAnsi="Times New Roman" w:cs="Times New Roman"/>
          <w:sz w:val="24"/>
          <w:szCs w:val="20"/>
        </w:rPr>
        <w:tab/>
        <w:t>Where loss, damage or destruction is sustained by casualty to any part of the building, and such loss, damage or destruction is insured for such casualty under the terms of the Association's casualty insurance policy or policies, but the insurance proceeds payable on account of such loss, damage or destruction are insufficient for restoration, repair or reconstruction, all the Unit Owners shall be specially assessed to make up the deficiency, irrespective of a determination as to whether the loss, damage or destruction is to a part of the building, or to fixtures or equipment which it is a Unit Owner's responsibility to maintain.</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No Unit Owner shall do anything within his unit or on the common elements which would adversely affect the safety or soundness of the common elements or any portion of the Association property or Condominium Property which is to be maintained by the Association.</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hanging="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lastRenderedPageBreak/>
        <w:t>D.</w:t>
      </w:r>
      <w:r w:rsidRPr="000E659D">
        <w:rPr>
          <w:rFonts w:ascii="Times New Roman" w:eastAsia="Times New Roman" w:hAnsi="Times New Roman" w:cs="Times New Roman"/>
          <w:sz w:val="24"/>
          <w:szCs w:val="20"/>
        </w:rPr>
        <w:tab/>
        <w:t>In the event Owners of a unit make any structural addition or alteration without the required written consent, the Association or an owner with an interest in any unit shall have the right to proceed in a court of equity to seek compliance with the provisions hereof.  The Association has the irrevocable right of access to each unit during reasonable hours, when necessary for the maintenance, repair, or replacement of any common elements or as necessary to prevent damage to the common elements or to a Unit or Units.  Unit Owners shall provide the Association with a copy of all keys to their Unit.  The Association shall maintain the keys to the Units in a safe secure location that is accessible only to the Board of Directors or their designee.</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Maintenance of the common elements is the responsibility of the Association.  All limited common elements shall be maintained by the Association except for air conditioning and heating equipment servicing individual Units, and any permitted floor coverings on balconies or patios.  In the event the Association shall grant an owner permission to cover the exterior surface of the balcony floors then, in the event the floor covering is damaged or destroyed by the Association in making repairs to the balconies or patios it shall be the responsibility of the owner and not the Association to pay for the repair or replacement of the floor covering.  If the record owner of the unit has been granted permission to install  a DSS Satellite Dish which has a maximum diameter of eighteen (18) inches and can be mounted or affixed to the Condominium building at a location approved by the Association in writing, in advance of the installation, then the record owner of each such unit shall bear the costs and shall be responsible for the maintenance, repair and replacement, of the satellite dish.  The Unit Owner shall maintain the air conditioning and heating equipment servicing his unit, and the DSS satellite dish, at the Unit Owner's expense.</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hanging="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E.</w:t>
      </w:r>
      <w:r w:rsidRPr="000E659D">
        <w:rPr>
          <w:rFonts w:ascii="Times New Roman" w:eastAsia="Times New Roman" w:hAnsi="Times New Roman" w:cs="Times New Roman"/>
          <w:sz w:val="24"/>
          <w:szCs w:val="20"/>
        </w:rPr>
        <w:tab/>
        <w:t>The Board of Administration of the Association (“Board”) may enter into a contract with any firm, person or corporation for the maintenance and repair of the common elements and limited common elements and may join with other Condominium corporations in contracting with the same firm, person or corporation for maintenance and repair.</w:t>
      </w:r>
    </w:p>
    <w:p w:rsidR="000E659D" w:rsidRPr="000E659D" w:rsidRDefault="000E659D" w:rsidP="000E659D">
      <w:pPr>
        <w:spacing w:after="0" w:line="240" w:lineRule="auto"/>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hanging="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F.</w:t>
      </w:r>
      <w:r w:rsidRPr="000E659D">
        <w:rPr>
          <w:rFonts w:ascii="Times New Roman" w:eastAsia="Times New Roman" w:hAnsi="Times New Roman" w:cs="Times New Roman"/>
          <w:sz w:val="24"/>
          <w:szCs w:val="20"/>
        </w:rPr>
        <w:tab/>
        <w:t>The Association shall determine the exterior color scheme of all buildings and shall be responsible for the maintenance thereof, and no owner shall paint an exterior wall, door, window, patio or any exterior surface, etc., at any time without the written consent of the Association.</w:t>
      </w:r>
    </w:p>
    <w:p w:rsidR="000E659D" w:rsidRPr="000E659D" w:rsidRDefault="000E659D" w:rsidP="000E659D">
      <w:pPr>
        <w:spacing w:after="0" w:line="240" w:lineRule="auto"/>
        <w:ind w:left="720" w:hanging="720"/>
        <w:jc w:val="both"/>
        <w:rPr>
          <w:rFonts w:ascii="Times New Roman" w:eastAsia="Times New Roman" w:hAnsi="Times New Roman" w:cs="Times New Roman"/>
          <w:sz w:val="24"/>
          <w:szCs w:val="20"/>
        </w:rPr>
      </w:pPr>
    </w:p>
    <w:p w:rsidR="000E659D" w:rsidRPr="000E659D" w:rsidRDefault="000E659D" w:rsidP="000E659D">
      <w:pPr>
        <w:spacing w:after="0" w:line="240" w:lineRule="auto"/>
        <w:ind w:left="720" w:hanging="720"/>
        <w:jc w:val="both"/>
        <w:rPr>
          <w:rFonts w:ascii="Times New Roman" w:eastAsia="Times New Roman" w:hAnsi="Times New Roman" w:cs="Times New Roman"/>
          <w:sz w:val="24"/>
          <w:szCs w:val="20"/>
        </w:rPr>
      </w:pPr>
      <w:r w:rsidRPr="000E659D">
        <w:rPr>
          <w:rFonts w:ascii="Times New Roman" w:eastAsia="Times New Roman" w:hAnsi="Times New Roman" w:cs="Times New Roman"/>
          <w:sz w:val="24"/>
          <w:szCs w:val="20"/>
        </w:rPr>
        <w:t>G.</w:t>
      </w:r>
      <w:r w:rsidRPr="000E659D">
        <w:rPr>
          <w:rFonts w:ascii="Times New Roman" w:eastAsia="Times New Roman" w:hAnsi="Times New Roman" w:cs="Times New Roman"/>
          <w:sz w:val="24"/>
          <w:szCs w:val="20"/>
        </w:rPr>
        <w:tab/>
        <w:t>The Developer shall provide to the Board one or more maintenance work books which the Board shall use to further implement maintenance of the Condominium Property.</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w:t>
      </w:r>
      <w:r w:rsidR="006F3C9E">
        <w:rPr>
          <w:rFonts w:ascii="Times New Roman" w:hAnsi="Times New Roman" w:cs="Times New Roman"/>
          <w:b/>
          <w:bCs/>
          <w:sz w:val="24"/>
          <w:szCs w:val="24"/>
        </w:rPr>
        <w:t>I</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r w:rsidRPr="008F34CE">
        <w:rPr>
          <w:rFonts w:ascii="Times New Roman" w:hAnsi="Times New Roman" w:cs="Times New Roman"/>
          <w:b/>
          <w:bCs/>
          <w:sz w:val="24"/>
          <w:szCs w:val="24"/>
        </w:rPr>
        <w:tab/>
      </w:r>
      <w:r w:rsidRPr="008F34CE">
        <w:rPr>
          <w:rFonts w:ascii="Times New Roman" w:hAnsi="Times New Roman" w:cs="Times New Roman"/>
          <w:b/>
          <w:bCs/>
          <w:sz w:val="24"/>
          <w:szCs w:val="24"/>
        </w:rPr>
        <w:tab/>
      </w:r>
      <w:r w:rsidRPr="008F34CE">
        <w:rPr>
          <w:rFonts w:ascii="Times New Roman" w:hAnsi="Times New Roman" w:cs="Times New Roman"/>
          <w:b/>
          <w:bCs/>
          <w:sz w:val="24"/>
          <w:szCs w:val="24"/>
        </w:rPr>
        <w:tab/>
      </w:r>
      <w:r w:rsidRPr="008F34CE">
        <w:rPr>
          <w:rFonts w:ascii="Times New Roman" w:hAnsi="Times New Roman" w:cs="Times New Roman"/>
          <w:b/>
          <w:bCs/>
          <w:sz w:val="24"/>
          <w:szCs w:val="24"/>
        </w:rPr>
        <w:tab/>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USE RESTRICTIONS</w:t>
      </w:r>
    </w:p>
    <w:p w:rsidR="008F34CE" w:rsidRPr="008F34CE" w:rsidRDefault="008F34CE" w:rsidP="008F34CE">
      <w:pPr>
        <w:keepNext/>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6F3C9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A.</w:t>
      </w:r>
      <w:r w:rsidRPr="008F34CE">
        <w:rPr>
          <w:rFonts w:ascii="Times New Roman" w:hAnsi="Times New Roman" w:cs="Times New Roman"/>
          <w:sz w:val="24"/>
          <w:szCs w:val="24"/>
        </w:rPr>
        <w:tab/>
        <w:t>Each unit is hereby restricted to residential use by the owner or owners thereof, their immediate families, lessees, guests and invitees.  Each unit is hereby restricted to no more than six (6) occupants, without the Association’s consent.    There are no restrictions upon children.</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6F3C9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B.</w:t>
      </w:r>
      <w:r w:rsidRPr="008F34CE">
        <w:rPr>
          <w:rFonts w:ascii="Times New Roman" w:hAnsi="Times New Roman" w:cs="Times New Roman"/>
          <w:sz w:val="24"/>
          <w:szCs w:val="24"/>
        </w:rPr>
        <w:tab/>
        <w:t xml:space="preserve">The unit may be rented provided the occupancy is only by one (1) lessee and members of his immediate family and guests.  The minimum rental period is </w:t>
      </w:r>
      <w:r w:rsidR="00DC6BE5">
        <w:rPr>
          <w:rFonts w:ascii="Times New Roman" w:hAnsi="Times New Roman" w:cs="Times New Roman"/>
          <w:sz w:val="24"/>
          <w:szCs w:val="24"/>
        </w:rPr>
        <w:t>seven</w:t>
      </w:r>
      <w:r w:rsidRPr="008F34CE">
        <w:rPr>
          <w:rFonts w:ascii="Times New Roman" w:hAnsi="Times New Roman" w:cs="Times New Roman"/>
          <w:sz w:val="24"/>
          <w:szCs w:val="24"/>
        </w:rPr>
        <w:t xml:space="preserve"> (</w:t>
      </w:r>
      <w:r w:rsidR="00DC6BE5">
        <w:rPr>
          <w:rFonts w:ascii="Times New Roman" w:hAnsi="Times New Roman" w:cs="Times New Roman"/>
          <w:sz w:val="24"/>
          <w:szCs w:val="24"/>
        </w:rPr>
        <w:t>7</w:t>
      </w:r>
      <w:r w:rsidRPr="008F34CE">
        <w:rPr>
          <w:rFonts w:ascii="Times New Roman" w:hAnsi="Times New Roman" w:cs="Times New Roman"/>
          <w:sz w:val="24"/>
          <w:szCs w:val="24"/>
        </w:rPr>
        <w:t xml:space="preserve">) days and the maximum rental period is unrestricted which minimum and maximum rental periods shall not be amended without the approval of at least eighty (80%) percent of the Unit Owners in the condominium (i.e. at least five (5) of the six (6) Phase 1 Unit Owners must vote for the modification or amendment) at a duly called meeting of the Association for the purpose of amending the rental restrictions.  No transient tenants may be accommodated.  No lease of a unit shall release or discharge the owner thereof of compliance with this </w:t>
      </w:r>
      <w:r w:rsidR="005A55FE">
        <w:rPr>
          <w:rFonts w:ascii="Times New Roman" w:hAnsi="Times New Roman" w:cs="Times New Roman"/>
          <w:sz w:val="24"/>
          <w:szCs w:val="24"/>
        </w:rPr>
        <w:t>Article</w:t>
      </w:r>
      <w:r w:rsidRPr="008F34CE">
        <w:rPr>
          <w:rFonts w:ascii="Times New Roman" w:hAnsi="Times New Roman" w:cs="Times New Roman"/>
          <w:sz w:val="24"/>
          <w:szCs w:val="24"/>
        </w:rPr>
        <w:t xml:space="preserve"> X</w:t>
      </w:r>
      <w:r w:rsidR="005A55FE">
        <w:rPr>
          <w:rFonts w:ascii="Times New Roman" w:hAnsi="Times New Roman" w:cs="Times New Roman"/>
          <w:sz w:val="24"/>
          <w:szCs w:val="24"/>
        </w:rPr>
        <w:t>I</w:t>
      </w:r>
      <w:r w:rsidRPr="008F34CE">
        <w:rPr>
          <w:rFonts w:ascii="Times New Roman" w:hAnsi="Times New Roman" w:cs="Times New Roman"/>
          <w:sz w:val="24"/>
          <w:szCs w:val="24"/>
        </w:rPr>
        <w:t xml:space="preserve"> or any of his other duties as a Unit Owner.  Time sharing of units is prohibited.  Ownership of a unit on a monthly or weekly time</w:t>
      </w:r>
      <w:r w:rsidR="006F3C9E">
        <w:rPr>
          <w:rFonts w:ascii="Times New Roman" w:hAnsi="Times New Roman" w:cs="Times New Roman"/>
          <w:sz w:val="24"/>
          <w:szCs w:val="24"/>
        </w:rPr>
        <w:t xml:space="preserve"> </w:t>
      </w:r>
      <w:r w:rsidRPr="008F34CE">
        <w:rPr>
          <w:rFonts w:ascii="Times New Roman" w:hAnsi="Times New Roman" w:cs="Times New Roman"/>
          <w:sz w:val="24"/>
          <w:szCs w:val="24"/>
        </w:rPr>
        <w:t>sharing program is prohibited.   All leases shall be in writing and shall be subject to this Declaration, the Articles of Incorporation, By-Laws, and the Rules and Regula</w:t>
      </w:r>
      <w:r w:rsidRPr="008F34CE">
        <w:rPr>
          <w:rFonts w:ascii="Times New Roman" w:hAnsi="Times New Roman" w:cs="Times New Roman"/>
          <w:sz w:val="24"/>
          <w:szCs w:val="24"/>
        </w:rPr>
        <w:softHyphen/>
        <w:t>tions of the Association and shall be approved by the Association, in its sole discretion.</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6F3C9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C.</w:t>
      </w:r>
      <w:r w:rsidRPr="008F34CE">
        <w:rPr>
          <w:rFonts w:ascii="Times New Roman" w:hAnsi="Times New Roman" w:cs="Times New Roman"/>
          <w:sz w:val="24"/>
          <w:szCs w:val="24"/>
        </w:rPr>
        <w:tab/>
        <w:t>No nuisances shall be allowed to be committed or maintained upon the condominium property, nor any use or practice that is the source of annoyance to residents or which interferes with the peaceful possession and proper use of the property by its residents.  All parts of the property shall be kept in a clean and sanitary condition, and no rubbish, refuse or garbage allowed to accumulate, nor any fire hazard allowed to exist.  No Unit Owner shall permit any use of his unit or use of the common elements that will increase the cost of insurance upon the condominium property.</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6F3C9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D.</w:t>
      </w:r>
      <w:r w:rsidRPr="008F34CE">
        <w:rPr>
          <w:rFonts w:ascii="Times New Roman" w:hAnsi="Times New Roman" w:cs="Times New Roman"/>
          <w:sz w:val="24"/>
          <w:szCs w:val="24"/>
        </w:rPr>
        <w:tab/>
        <w:t>No immoral, improper, or offensive use shall be made of the condominium property nor any part thereof, and all laws, zoning ordinances and regulations of all governmental authorities having jurisdiction of the condominium shall be observed.</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rPr>
          <w:rFonts w:ascii="Times New Roman" w:hAnsi="Times New Roman" w:cs="Times New Roman"/>
          <w:sz w:val="24"/>
          <w:szCs w:val="24"/>
        </w:rPr>
      </w:pPr>
      <w:r w:rsidRPr="008F34CE">
        <w:rPr>
          <w:rFonts w:ascii="Times New Roman" w:hAnsi="Times New Roman" w:cs="Times New Roman"/>
          <w:sz w:val="24"/>
          <w:szCs w:val="24"/>
        </w:rPr>
        <w:t>E.</w:t>
      </w:r>
      <w:r w:rsidRPr="008F34CE">
        <w:rPr>
          <w:rFonts w:ascii="Times New Roman" w:hAnsi="Times New Roman" w:cs="Times New Roman"/>
          <w:sz w:val="24"/>
          <w:szCs w:val="24"/>
        </w:rPr>
        <w:tab/>
        <w:t xml:space="preserve">Reasonable rules and regulations concerning the use of the condominium property may be made and amended from time to time by the Board of Administration of the Association as provided by its Articles of Incorporation and By-Laws.  </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6F3C9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F.</w:t>
      </w:r>
      <w:r w:rsidRPr="008F34CE">
        <w:rPr>
          <w:rFonts w:ascii="Times New Roman" w:hAnsi="Times New Roman" w:cs="Times New Roman"/>
          <w:sz w:val="24"/>
          <w:szCs w:val="24"/>
        </w:rPr>
        <w:tab/>
        <w:t>The Association has the irrevocable right of access to each unit during reasonable hours, when necessary for the maintenance, repair, or replacement of any common elements or of any portion of a unit to be maintained by the Association pursuant to the Declaration or as necessary to prevent damage to the common elements or to a unit or units.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6F3C9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G.</w:t>
      </w:r>
      <w:r w:rsidRPr="008F34CE">
        <w:rPr>
          <w:rFonts w:ascii="Times New Roman" w:hAnsi="Times New Roman" w:cs="Times New Roman"/>
          <w:sz w:val="24"/>
          <w:szCs w:val="24"/>
        </w:rPr>
        <w:tab/>
        <w:t xml:space="preserve">No sign, advertisement or notice of any type shall be shown on the common elements or any unit.  This restriction on signs, advertising and notices shall not apply to the Developer.  No exterior antennas or aerials shall be erected on the condominium property.  The Developer or the Association after transfer of control of the Association to Unit Owners other than the Developer, may grant permission to record Unit Owners to install DSS satellite dishes which are approximately 18 inches in diameter.  The Developer or the Association after turnover may grant written permission to the record Unit Owner and, if granted, shall designate the location of the DSS satellite dish in writing prior to the installation of the satellite dish.  The record Unit Owner shall be responsible for all costs related to the installation, maintenance, repair and replacement of the DSS satellite dish and shall indemnify, defend and hold the Association harmless therefor.  Upon the sale of the unit by the record owner of the unit the DSS satellite dish may be removed, at the owner’s expense, or it may be transferred to the purchaser as part of the sale and purchase.  In the event the DSS satellite dish is not removed by the record Unit Owner at closing then, by acceptance of the deed of conveyance by the purchaser, the purchaser shall be deemed to have assumed the responsibility for the maintenance, repair and replacement of the DSS satellite dish, together with the costs and expenses thereof, including the obligation to indemnify, defend and hold the Association harmless therefor.  The installation of the DSS satellite dish does not relieve the Unit Owner from payment of the fee for the installed cable television connection provided by the Association as part of the Association's common expenses.  This provision shall be deemed a covenant running with the land and shall be binding upon each successive owner of any condominium unit utilizing a DSS satellite dish. </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4254D">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H.</w:t>
      </w:r>
      <w:r w:rsidRPr="008F34CE">
        <w:rPr>
          <w:rFonts w:ascii="Times New Roman" w:hAnsi="Times New Roman" w:cs="Times New Roman"/>
          <w:sz w:val="24"/>
          <w:szCs w:val="24"/>
        </w:rPr>
        <w:tab/>
        <w:t>An owner shall not place or cause to be placed in the walkways or in or on any other common elements and facilities, stairs, or stairwells, any furniture, packages or objects of any kind. Such areas shall be used for no other reason than for normal transit through them. The Association may permit a Unit Owner to place small potted plants or small decorative items near the front doors of the unit so long as the potted plants or decorative items do not protrude into or block access to the common walkways.  The Association reserves the right to restrict or prohibit the placement of potted plants or decorative items on the common elements.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7855B8" w:rsidRPr="007855B8" w:rsidRDefault="008F34CE" w:rsidP="007855B8">
      <w:pPr>
        <w:ind w:left="720" w:hanging="720"/>
        <w:jc w:val="both"/>
        <w:rPr>
          <w:rFonts w:ascii="Times New Roman" w:eastAsia="Times New Roman" w:hAnsi="Times New Roman" w:cs="Times New Roman"/>
          <w:sz w:val="24"/>
          <w:szCs w:val="20"/>
        </w:rPr>
      </w:pPr>
      <w:r w:rsidRPr="008F34CE">
        <w:rPr>
          <w:rFonts w:ascii="Times New Roman" w:hAnsi="Times New Roman" w:cs="Times New Roman"/>
          <w:sz w:val="24"/>
          <w:szCs w:val="24"/>
        </w:rPr>
        <w:t>I.</w:t>
      </w:r>
      <w:r w:rsidRPr="008F34CE">
        <w:rPr>
          <w:rFonts w:ascii="Times New Roman" w:hAnsi="Times New Roman" w:cs="Times New Roman"/>
          <w:sz w:val="24"/>
          <w:szCs w:val="24"/>
        </w:rPr>
        <w:tab/>
        <w:t>Any Unit Owner may display one portable, removable United States flag in a respectful way and on Armed Forces Day, Memorial Day, Flag Day, Independence Day and Veterans Day may display in a respectful way portable,</w:t>
      </w:r>
      <w:r w:rsidR="007855B8">
        <w:rPr>
          <w:rFonts w:ascii="Times New Roman" w:hAnsi="Times New Roman" w:cs="Times New Roman"/>
          <w:sz w:val="24"/>
          <w:szCs w:val="24"/>
        </w:rPr>
        <w:t xml:space="preserve"> </w:t>
      </w:r>
      <w:r w:rsidR="007855B8" w:rsidRPr="007855B8">
        <w:rPr>
          <w:rFonts w:ascii="Times New Roman" w:eastAsia="Times New Roman" w:hAnsi="Times New Roman" w:cs="Times New Roman"/>
          <w:sz w:val="24"/>
          <w:szCs w:val="20"/>
        </w:rPr>
        <w:t xml:space="preserve">removable official flags, not larger than 4 ½ feet by 6 feet, that represent the United States Army, Navy, Air Force, Marine Corps, or Coast Guard, regardless of any declaration rules or requirements dealing with flags.  In </w:t>
      </w:r>
      <w:r w:rsidR="007855B8" w:rsidRPr="007855B8">
        <w:rPr>
          <w:rFonts w:ascii="Times New Roman" w:eastAsia="Times New Roman" w:hAnsi="Times New Roman" w:cs="Times New Roman"/>
          <w:sz w:val="24"/>
          <w:szCs w:val="20"/>
        </w:rPr>
        <w:lastRenderedPageBreak/>
        <w:t>addition the Association may not refuse the request of a Unit Owner for a reasonable accommodation for the attachment on the mantel or frame of the door of the Unit Owner of a religious object not exceeding three (3”) inches wide, six (6”) inches high and one and one-half (1.5”) deep.</w:t>
      </w:r>
    </w:p>
    <w:p w:rsidR="00F4254D" w:rsidRDefault="008F34CE" w:rsidP="007855B8">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J.</w:t>
      </w:r>
      <w:r w:rsidRPr="008F34CE">
        <w:rPr>
          <w:rFonts w:ascii="Times New Roman" w:hAnsi="Times New Roman" w:cs="Times New Roman"/>
          <w:sz w:val="24"/>
          <w:szCs w:val="24"/>
        </w:rPr>
        <w:tab/>
      </w:r>
      <w:r w:rsidR="00F4254D">
        <w:rPr>
          <w:rFonts w:ascii="Times New Roman" w:hAnsi="Times New Roman" w:cs="Times New Roman"/>
          <w:sz w:val="24"/>
          <w:szCs w:val="24"/>
        </w:rPr>
        <w:t xml:space="preserve">  </w:t>
      </w:r>
      <w:r w:rsidR="007855B8" w:rsidRPr="007855B8">
        <w:rPr>
          <w:rFonts w:ascii="Times New Roman" w:hAnsi="Times New Roman" w:cs="Times New Roman"/>
          <w:sz w:val="24"/>
          <w:szCs w:val="24"/>
        </w:rPr>
        <w:t xml:space="preserve">It is prohibited to dust rugs, etc., from windows, patios or balconies or to clean rugs, etc., by </w:t>
      </w:r>
      <w:r w:rsidR="00F4254D">
        <w:rPr>
          <w:rFonts w:ascii="Times New Roman" w:hAnsi="Times New Roman" w:cs="Times New Roman"/>
          <w:sz w:val="24"/>
          <w:szCs w:val="24"/>
        </w:rPr>
        <w:t xml:space="preserve">   </w:t>
      </w:r>
    </w:p>
    <w:p w:rsidR="00F4254D" w:rsidRDefault="00F4254D" w:rsidP="007855B8">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Pr>
          <w:rFonts w:ascii="Times New Roman" w:hAnsi="Times New Roman" w:cs="Times New Roman"/>
          <w:sz w:val="24"/>
          <w:szCs w:val="24"/>
        </w:rPr>
        <w:tab/>
        <w:t xml:space="preserve">  </w:t>
      </w:r>
      <w:r w:rsidR="007855B8" w:rsidRPr="007855B8">
        <w:rPr>
          <w:rFonts w:ascii="Times New Roman" w:hAnsi="Times New Roman" w:cs="Times New Roman"/>
          <w:sz w:val="24"/>
          <w:szCs w:val="24"/>
        </w:rPr>
        <w:t xml:space="preserve">beating on the exterior of the building.  It is prohibited to hang garments, rugs, etc., from the </w:t>
      </w:r>
      <w:r>
        <w:rPr>
          <w:rFonts w:ascii="Times New Roman" w:hAnsi="Times New Roman" w:cs="Times New Roman"/>
          <w:sz w:val="24"/>
          <w:szCs w:val="24"/>
        </w:rPr>
        <w:t xml:space="preserve"> </w:t>
      </w:r>
    </w:p>
    <w:p w:rsidR="008F34CE" w:rsidRPr="008F34CE" w:rsidRDefault="00F4254D" w:rsidP="007855B8">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Pr>
          <w:rFonts w:ascii="Times New Roman" w:hAnsi="Times New Roman" w:cs="Times New Roman"/>
          <w:sz w:val="24"/>
          <w:szCs w:val="24"/>
        </w:rPr>
        <w:tab/>
        <w:t xml:space="preserve">  </w:t>
      </w:r>
      <w:r w:rsidR="007855B8" w:rsidRPr="007855B8">
        <w:rPr>
          <w:rFonts w:ascii="Times New Roman" w:hAnsi="Times New Roman" w:cs="Times New Roman"/>
          <w:sz w:val="24"/>
          <w:szCs w:val="24"/>
        </w:rPr>
        <w:t>windows, patios, balconies or from any of the facades of the buildings.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7855B8" w:rsidRPr="007855B8" w:rsidRDefault="008F34CE" w:rsidP="007855B8">
      <w:pPr>
        <w:ind w:left="720" w:hanging="720"/>
        <w:jc w:val="both"/>
        <w:rPr>
          <w:rFonts w:ascii="Times New Roman" w:eastAsia="Times New Roman" w:hAnsi="Times New Roman" w:cs="Times New Roman"/>
          <w:sz w:val="24"/>
          <w:szCs w:val="20"/>
        </w:rPr>
      </w:pPr>
      <w:r w:rsidRPr="008F34CE">
        <w:rPr>
          <w:rFonts w:ascii="Times New Roman" w:hAnsi="Times New Roman" w:cs="Times New Roman"/>
          <w:sz w:val="24"/>
          <w:szCs w:val="24"/>
        </w:rPr>
        <w:t>K.</w:t>
      </w:r>
      <w:r w:rsidRPr="008F34CE">
        <w:rPr>
          <w:rFonts w:ascii="Times New Roman" w:hAnsi="Times New Roman" w:cs="Times New Roman"/>
          <w:sz w:val="24"/>
          <w:szCs w:val="24"/>
        </w:rPr>
        <w:tab/>
      </w:r>
      <w:r w:rsidR="007855B8" w:rsidRPr="007855B8">
        <w:rPr>
          <w:rFonts w:ascii="Times New Roman" w:eastAsia="Times New Roman" w:hAnsi="Times New Roman" w:cs="Times New Roman"/>
          <w:sz w:val="24"/>
          <w:szCs w:val="20"/>
        </w:rPr>
        <w:t xml:space="preserve">There are no special parking or storage facilities located on the Condominium Property.  All Owners must utilize their assigned garage parking spaces </w:t>
      </w:r>
      <w:r w:rsidR="00DC6BE5">
        <w:rPr>
          <w:rFonts w:ascii="Times New Roman" w:eastAsia="Times New Roman" w:hAnsi="Times New Roman" w:cs="Times New Roman"/>
          <w:sz w:val="24"/>
          <w:szCs w:val="20"/>
        </w:rPr>
        <w:t xml:space="preserve">and driveways in front of garage </w:t>
      </w:r>
      <w:r w:rsidR="007855B8" w:rsidRPr="007855B8">
        <w:rPr>
          <w:rFonts w:ascii="Times New Roman" w:eastAsia="Times New Roman" w:hAnsi="Times New Roman" w:cs="Times New Roman"/>
          <w:sz w:val="24"/>
          <w:szCs w:val="20"/>
        </w:rPr>
        <w:t xml:space="preserve">for their vehicle.  No boats, utility trailers, recreational vehicles or special purpose vehicles shall be parked on the Condominium Property, other than in </w:t>
      </w:r>
      <w:r w:rsidR="00DC6BE5">
        <w:rPr>
          <w:rFonts w:ascii="Times New Roman" w:eastAsia="Times New Roman" w:hAnsi="Times New Roman" w:cs="Times New Roman"/>
          <w:sz w:val="24"/>
          <w:szCs w:val="20"/>
        </w:rPr>
        <w:t>garage</w:t>
      </w:r>
      <w:r w:rsidR="007855B8" w:rsidRPr="007855B8">
        <w:rPr>
          <w:rFonts w:ascii="Times New Roman" w:eastAsia="Times New Roman" w:hAnsi="Times New Roman" w:cs="Times New Roman"/>
          <w:sz w:val="24"/>
          <w:szCs w:val="20"/>
        </w:rPr>
        <w:t>.  Any vehicle with visible advertising on the vehicle may be deemed a commercial vehicle, in the sole discretion of the Board of Administration</w:t>
      </w:r>
      <w:r w:rsidR="00DC6BE5">
        <w:rPr>
          <w:rFonts w:ascii="Times New Roman" w:eastAsia="Times New Roman" w:hAnsi="Times New Roman" w:cs="Times New Roman"/>
          <w:sz w:val="24"/>
          <w:szCs w:val="20"/>
        </w:rPr>
        <w:t xml:space="preserve"> shall be parked on the Condominium Property</w:t>
      </w:r>
      <w:r w:rsidR="007855B8" w:rsidRPr="007855B8">
        <w:rPr>
          <w:rFonts w:ascii="Times New Roman" w:eastAsia="Times New Roman" w:hAnsi="Times New Roman" w:cs="Times New Roman"/>
          <w:sz w:val="24"/>
          <w:szCs w:val="20"/>
        </w:rPr>
        <w:t>.  However, trucks with one (1) ton capacity or less and sport utility vehicles will not be deemed to be commercial vehicles unless the Board of Administration deems the vehicle to be a commercial vehicle as set forth above.  Any vehicle may be temporarily parked on the streets when loading and unloading.  Prior written approval of the Association to temporarily park a commercial vehicle is required and may not exceed four (4) forty-eight (48) hour periods in any year.  No non-operating or non-functioning vehicle of any kind shall be permitted to be parked on the Condominium Property.  There shall be no repair, except emergency repair, performed on any permitted motor vehicle on the Condominium Property.  It is acknowledged and agreed by all Unit Owners that a violation of any of the provisions of this paragraph shall impose irreparable harm to the other Owners in this Condominium and that levying of fines by the Association for violations is appropriate.  See Article XXVI Fines for procedures for levying fines by the Association.  No parking space shall be used by any other person other than an occupant of the Condominium who is an actual resident or by a guest or visitor and by such guest or visitor only when such guest or visitor is, in fact, visiting and upon the premises.  All Owners and residents of the Condominium are restricted to two (2) permitted vehicles per unit without the Association's consent to bring additional vehicles on the premises.  All vehicles shall be parked in the open parking spaces except when loading or unloading vehicles.    The storage spaces are not air-conditioned.  As a result mildew and rust may form on any items placed or stored in the storage spaces.  The Unit Owner shall be responsible for any damage caused to stored items by mildew or rust and the Unit Owner hereby releases Developer, its Contractor and/or its Subcontractors and the Association of any and all liability for same.</w:t>
      </w:r>
    </w:p>
    <w:p w:rsidR="008F34CE" w:rsidRPr="008F34CE" w:rsidRDefault="008F34CE" w:rsidP="007855B8">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L.</w:t>
      </w:r>
      <w:r w:rsidRPr="008F34CE">
        <w:rPr>
          <w:rFonts w:ascii="Times New Roman" w:hAnsi="Times New Roman" w:cs="Times New Roman"/>
          <w:sz w:val="24"/>
          <w:szCs w:val="24"/>
        </w:rPr>
        <w:tab/>
        <w:t>Until the Developer has closed the sales of all of the units in the condominium, neither the other Unit Owners nor the Association shall interfere with the sale of such units.  The Developer may make such use of the unsold units and common elements as may facilitate its sales, including but not limited to maintenance of a sales office, model units, the showing of the property, and the display of signs.  The Developer may not be restricted in the use of the other common elements or areas.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7855B8">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M.</w:t>
      </w:r>
      <w:r w:rsidRPr="008F34CE">
        <w:rPr>
          <w:rFonts w:ascii="Times New Roman" w:hAnsi="Times New Roman" w:cs="Times New Roman"/>
          <w:sz w:val="24"/>
          <w:szCs w:val="24"/>
        </w:rPr>
        <w:tab/>
        <w:t>Two household pets not exceeding thirty-five (35) pounds each which shall mean cats or dogs unless otherwise approved by the Board of Administration shall be allowed to be kept in the owner's unit.  All pets must be kept on a leash when outside the owner's unit.  Each pet owner shall be responsible for cleaning up after his pets in the common elements.  Pets shall not create a nuisance.  Notwithstanding any provision to the contrary contained herein, certified guide dogs, service animals and signal dogs (as defined herein below) (hereinafter collectively referred to as “specially trained animals”) shall be permitted at the Condominium subject to the following restrictions:</w:t>
      </w:r>
    </w:p>
    <w:p w:rsidR="008F34CE" w:rsidRP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Default="008F34CE" w:rsidP="007855B8">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2280" w:hanging="2280"/>
        <w:jc w:val="both"/>
        <w:rPr>
          <w:rFonts w:ascii="Times New Roman" w:hAnsi="Times New Roman" w:cs="Times New Roman"/>
          <w:sz w:val="24"/>
          <w:szCs w:val="24"/>
        </w:rPr>
      </w:pPr>
      <w:r w:rsidRPr="008F34CE">
        <w:rPr>
          <w:rFonts w:ascii="Times New Roman" w:hAnsi="Times New Roman" w:cs="Times New Roman"/>
          <w:sz w:val="24"/>
          <w:szCs w:val="24"/>
        </w:rPr>
        <w:tab/>
      </w:r>
      <w:r w:rsidRPr="008F34CE">
        <w:rPr>
          <w:rFonts w:ascii="Times New Roman" w:hAnsi="Times New Roman" w:cs="Times New Roman"/>
          <w:sz w:val="24"/>
          <w:szCs w:val="24"/>
        </w:rPr>
        <w:tab/>
      </w:r>
      <w:proofErr w:type="spellStart"/>
      <w:r w:rsidRPr="008F34CE">
        <w:rPr>
          <w:rFonts w:ascii="Times New Roman" w:hAnsi="Times New Roman" w:cs="Times New Roman"/>
          <w:sz w:val="24"/>
          <w:szCs w:val="24"/>
        </w:rPr>
        <w:t>i</w:t>
      </w:r>
      <w:proofErr w:type="spellEnd"/>
      <w:r w:rsidRPr="008F34CE">
        <w:rPr>
          <w:rFonts w:ascii="Times New Roman" w:hAnsi="Times New Roman" w:cs="Times New Roman"/>
          <w:sz w:val="24"/>
          <w:szCs w:val="24"/>
        </w:rPr>
        <w:tab/>
        <w:t>such specially trained animals shall not be kept, bred, or used at the Condominium for any commercial purpose; and</w:t>
      </w:r>
    </w:p>
    <w:p w:rsidR="008F34CE" w:rsidRDefault="008F34CE" w:rsidP="008F34CE">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2280" w:hanging="2280"/>
        <w:rPr>
          <w:rFonts w:ascii="Times New Roman" w:hAnsi="Times New Roman" w:cs="Times New Roman"/>
          <w:sz w:val="24"/>
          <w:szCs w:val="24"/>
        </w:rPr>
      </w:pPr>
    </w:p>
    <w:p w:rsidR="008F34CE" w:rsidRPr="008F34CE" w:rsidRDefault="008F34CE" w:rsidP="007855B8">
      <w:p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2280" w:hanging="22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ii</w:t>
      </w:r>
      <w:r w:rsidRPr="008F34CE">
        <w:rPr>
          <w:rFonts w:ascii="Times New Roman" w:hAnsi="Times New Roman" w:cs="Times New Roman"/>
          <w:sz w:val="24"/>
          <w:szCs w:val="24"/>
        </w:rPr>
        <w:tab/>
        <w:t>such specially trained animals shall be on a leash while on the common elements.</w:t>
      </w:r>
    </w:p>
    <w:p w:rsidR="008F34CE" w:rsidRPr="008F34CE" w:rsidRDefault="008F34CE" w:rsidP="008F34CE">
      <w:pPr>
        <w:autoSpaceDE w:val="0"/>
        <w:autoSpaceDN w:val="0"/>
        <w:adjustRightInd w:val="0"/>
        <w:spacing w:after="0" w:line="2" w:lineRule="exact"/>
        <w:rPr>
          <w:rFonts w:ascii="Times New Roman" w:hAnsi="Times New Roman" w:cs="Times New Roman"/>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4A111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jc w:val="both"/>
        <w:rPr>
          <w:rFonts w:ascii="Times New Roman" w:hAnsi="Times New Roman" w:cs="Times New Roman"/>
          <w:sz w:val="24"/>
          <w:szCs w:val="24"/>
        </w:rPr>
      </w:pPr>
      <w:r w:rsidRPr="008F34CE">
        <w:rPr>
          <w:rFonts w:ascii="Times New Roman" w:hAnsi="Times New Roman" w:cs="Times New Roman"/>
          <w:sz w:val="24"/>
          <w:szCs w:val="24"/>
        </w:rPr>
        <w:t>Any pet as described above and any specially trained animal causing a nuisance or unreasonable disturbance to any other occupant of the Condominium shall be promptly and permanently removed from the Condominium upon notice given by the Board or Managing Agent; provided, however, that any such notice given with respect to a specially trained animal shall provide that before such animal must be removed, its owner shall have a reasonable time to acquire a replacement specially trained animal unless the Board determines that such animal poses an imminent serious threat of physical harm to other occupants at the Condominium.  The Board may from time to time promulgate such rules and regulations regarding the continued keeping of such pets and specially trained animals as the circumstances may then require or the Board may deem advisable.</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4A111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jc w:val="both"/>
        <w:rPr>
          <w:rFonts w:ascii="Times New Roman" w:hAnsi="Times New Roman" w:cs="Times New Roman"/>
          <w:sz w:val="24"/>
          <w:szCs w:val="24"/>
        </w:rPr>
      </w:pPr>
      <w:r w:rsidRPr="008F34CE">
        <w:rPr>
          <w:rFonts w:ascii="Times New Roman" w:hAnsi="Times New Roman" w:cs="Times New Roman"/>
          <w:sz w:val="24"/>
          <w:szCs w:val="24"/>
        </w:rPr>
        <w:t>The term “guide dog” shall mean “any dog individually trained by a licensed guide dog trainer for guiding a blind person by means of a harness attached to the dog and a rigid handle grasped by the person”.</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p>
    <w:p w:rsidR="008F34CE" w:rsidRPr="008F34CE" w:rsidRDefault="008F34CE" w:rsidP="004A111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jc w:val="both"/>
        <w:rPr>
          <w:rFonts w:ascii="Times New Roman" w:hAnsi="Times New Roman" w:cs="Times New Roman"/>
          <w:sz w:val="24"/>
          <w:szCs w:val="24"/>
        </w:rPr>
      </w:pPr>
      <w:r w:rsidRPr="008F34CE">
        <w:rPr>
          <w:rFonts w:ascii="Times New Roman" w:hAnsi="Times New Roman" w:cs="Times New Roman"/>
          <w:sz w:val="24"/>
          <w:szCs w:val="24"/>
        </w:rPr>
        <w:t>The term “service animal” shall mean “any animal that is trained to provide those life activities limited by the disability of the person”.</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p>
    <w:p w:rsidR="008F34CE" w:rsidRPr="008F34CE" w:rsidRDefault="008F34CE" w:rsidP="004A111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rPr>
          <w:rFonts w:ascii="Times New Roman" w:hAnsi="Times New Roman" w:cs="Times New Roman"/>
          <w:sz w:val="24"/>
          <w:szCs w:val="24"/>
        </w:rPr>
      </w:pPr>
      <w:r w:rsidRPr="008F34CE">
        <w:rPr>
          <w:rFonts w:ascii="Times New Roman" w:hAnsi="Times New Roman" w:cs="Times New Roman"/>
          <w:sz w:val="24"/>
          <w:szCs w:val="24"/>
        </w:rPr>
        <w:t>The term “signal dog” shall mean “any dog that is trained to alert a deaf person to intruders or sounds”.</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4A111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N.</w:t>
      </w:r>
      <w:r w:rsidRPr="008F34CE">
        <w:rPr>
          <w:rFonts w:ascii="Times New Roman" w:hAnsi="Times New Roman" w:cs="Times New Roman"/>
          <w:sz w:val="24"/>
          <w:szCs w:val="24"/>
        </w:rPr>
        <w:tab/>
        <w:t>No Unit Owner shall allow anything whatsoever to fall from the window, patio, balcony, terrace, porch, or doors of the premises, nor shall he sweep or throw from the premises any dirt or other substance into any of the corridors, halls, patios, balconies, terraces or porches, elevators, ventilators, or elsewhere in the building or upon the grounds.  A Unit Owner shall not place, store or use any item, upon any patio, balcony, terrace or porch without the approval of the Association, other than standard patio chairs, tables and furnishings and potted plants.  Charcoal grills are prohibited.</w:t>
      </w:r>
      <w:r w:rsidR="004A111F">
        <w:rPr>
          <w:rFonts w:ascii="Times New Roman" w:hAnsi="Times New Roman" w:cs="Times New Roman"/>
          <w:sz w:val="24"/>
          <w:szCs w:val="24"/>
        </w:rPr>
        <w:t xml:space="preserve">  Unit Owners may use gas grills provided the use of gas grills not prohibited by applicable local ordinances.</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4A111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O.</w:t>
      </w:r>
      <w:r w:rsidRPr="008F34CE">
        <w:rPr>
          <w:rFonts w:ascii="Times New Roman" w:hAnsi="Times New Roman" w:cs="Times New Roman"/>
          <w:sz w:val="24"/>
          <w:szCs w:val="24"/>
        </w:rPr>
        <w:tab/>
        <w:t>When a unit is leased, a tenant shall have all use rights in the Association property and those common elements otherwise readily available for use generally by Unit Owners and the Unit Owner shall not have such rights except as a guest.  Nothing in this subsection shall interfere with the access rights of the Unit Owner as a landlord pursuant to Chapter 83, Florida Statutes.  The Association shall have the right to adopt rules to prohibit dual usage by a Unit Owner and a tenant of Association property and common elements otherwise readily available for use generally by Unit Owners.</w:t>
      </w:r>
    </w:p>
    <w:p w:rsidR="004A111F" w:rsidRPr="004A111F" w:rsidRDefault="004A111F" w:rsidP="004A111F">
      <w:pPr>
        <w:spacing w:after="0" w:line="240" w:lineRule="auto"/>
        <w:jc w:val="both"/>
        <w:rPr>
          <w:rFonts w:ascii="Times New Roman" w:eastAsia="Times New Roman" w:hAnsi="Times New Roman" w:cs="Times New Roman"/>
          <w:sz w:val="24"/>
          <w:szCs w:val="20"/>
        </w:rPr>
      </w:pPr>
    </w:p>
    <w:p w:rsidR="004A111F" w:rsidRPr="004A111F" w:rsidRDefault="004A111F" w:rsidP="004A111F">
      <w:pPr>
        <w:spacing w:after="0" w:line="240" w:lineRule="auto"/>
        <w:ind w:left="720" w:hanging="720"/>
        <w:jc w:val="both"/>
        <w:rPr>
          <w:rFonts w:ascii="Times New Roman" w:eastAsia="Times New Roman" w:hAnsi="Times New Roman" w:cs="Times New Roman"/>
          <w:sz w:val="24"/>
          <w:szCs w:val="20"/>
        </w:rPr>
      </w:pPr>
      <w:r w:rsidRPr="004A111F">
        <w:rPr>
          <w:rFonts w:ascii="Times New Roman" w:eastAsia="Times New Roman" w:hAnsi="Times New Roman" w:cs="Times New Roman"/>
          <w:sz w:val="24"/>
          <w:szCs w:val="20"/>
        </w:rPr>
        <w:t>P.</w:t>
      </w:r>
      <w:r w:rsidRPr="004A111F">
        <w:rPr>
          <w:rFonts w:ascii="Times New Roman" w:eastAsia="Times New Roman" w:hAnsi="Times New Roman" w:cs="Times New Roman"/>
          <w:sz w:val="24"/>
          <w:szCs w:val="20"/>
        </w:rPr>
        <w:tab/>
        <w:t>The garage doors shall be kept closed at all times except when parking or removing cars from the Building.</w:t>
      </w:r>
    </w:p>
    <w:p w:rsidR="004A111F" w:rsidRPr="004A111F" w:rsidRDefault="004A111F" w:rsidP="004A111F">
      <w:pPr>
        <w:spacing w:after="0" w:line="240" w:lineRule="auto"/>
        <w:jc w:val="both"/>
        <w:rPr>
          <w:rFonts w:ascii="Times New Roman" w:eastAsia="Times New Roman" w:hAnsi="Times New Roman" w:cs="Times New Roman"/>
          <w:sz w:val="24"/>
          <w:szCs w:val="20"/>
        </w:rPr>
      </w:pPr>
    </w:p>
    <w:p w:rsidR="004A111F" w:rsidRPr="004A111F" w:rsidRDefault="00D00A57" w:rsidP="004A111F">
      <w:pPr>
        <w:spacing w:after="0" w:line="240" w:lineRule="auto"/>
        <w:ind w:left="720" w:hanging="72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Q</w:t>
      </w:r>
      <w:r w:rsidR="004A111F" w:rsidRPr="004A111F">
        <w:rPr>
          <w:rFonts w:ascii="Times New Roman" w:eastAsia="Times New Roman" w:hAnsi="Times New Roman" w:cs="Times New Roman"/>
          <w:sz w:val="24"/>
          <w:szCs w:val="20"/>
        </w:rPr>
        <w:t xml:space="preserve">.  </w:t>
      </w:r>
      <w:r w:rsidR="004A111F" w:rsidRPr="004A111F">
        <w:rPr>
          <w:rFonts w:ascii="Times New Roman" w:eastAsia="Times New Roman" w:hAnsi="Times New Roman" w:cs="Times New Roman"/>
          <w:sz w:val="24"/>
          <w:szCs w:val="20"/>
        </w:rPr>
        <w:tab/>
        <w:t>No Unit Owner shall make any changes to the existing landscaping of the Condominium without the Association’s prior written consent.</w:t>
      </w:r>
    </w:p>
    <w:p w:rsidR="004A111F" w:rsidRPr="004A111F" w:rsidRDefault="004A111F" w:rsidP="004A111F">
      <w:pPr>
        <w:spacing w:after="0" w:line="240" w:lineRule="auto"/>
        <w:jc w:val="both"/>
        <w:rPr>
          <w:rFonts w:ascii="Times New Roman" w:eastAsia="Times New Roman" w:hAnsi="Times New Roman" w:cs="Times New Roman"/>
          <w:sz w:val="24"/>
          <w:szCs w:val="20"/>
        </w:rPr>
      </w:pPr>
    </w:p>
    <w:p w:rsidR="004A111F" w:rsidRPr="004A111F" w:rsidRDefault="00D00A57" w:rsidP="004A111F">
      <w:pPr>
        <w:spacing w:after="0" w:line="240" w:lineRule="auto"/>
        <w:ind w:left="720" w:hanging="720"/>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R</w:t>
      </w:r>
      <w:r w:rsidR="004A111F" w:rsidRPr="004A111F">
        <w:rPr>
          <w:rFonts w:ascii="Times New Roman" w:eastAsia="Times New Roman" w:hAnsi="Times New Roman" w:cs="Times New Roman"/>
          <w:sz w:val="24"/>
          <w:szCs w:val="20"/>
        </w:rPr>
        <w:t xml:space="preserve">.  </w:t>
      </w:r>
      <w:r w:rsidR="004A111F" w:rsidRPr="004A111F">
        <w:rPr>
          <w:rFonts w:ascii="Times New Roman" w:eastAsia="Times New Roman" w:hAnsi="Times New Roman" w:cs="Times New Roman"/>
          <w:sz w:val="24"/>
          <w:szCs w:val="20"/>
        </w:rPr>
        <w:tab/>
        <w:t>Carpeting of any type on individual unit balconies or patios or walkways is prohibited and the Association shall not grant permission to install carpet on the individual unit balconies or patios.</w:t>
      </w:r>
    </w:p>
    <w:p w:rsid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p>
    <w:p w:rsidR="008F34CE" w:rsidRPr="008F34CE" w:rsidRDefault="00F2124B"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XI</w:t>
      </w:r>
      <w:r w:rsidR="008F34CE" w:rsidRPr="008F34CE">
        <w:rPr>
          <w:rFonts w:ascii="Times New Roman" w:hAnsi="Times New Roman" w:cs="Times New Roman"/>
          <w:b/>
          <w:bCs/>
          <w:sz w:val="24"/>
          <w:szCs w:val="24"/>
        </w:rPr>
        <w:t>I</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LIMITATIONS UPON RIGHT OF OWNER TO</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ALTER OR MODIFY UNIT</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F2124B" w:rsidRPr="00F2124B" w:rsidRDefault="008F34CE" w:rsidP="00F2124B">
      <w:pPr>
        <w:jc w:val="both"/>
        <w:rPr>
          <w:rFonts w:ascii="Times New Roman" w:eastAsia="Times New Roman" w:hAnsi="Times New Roman" w:cs="Times New Roman"/>
          <w:sz w:val="24"/>
          <w:szCs w:val="20"/>
        </w:rPr>
      </w:pPr>
      <w:r w:rsidRPr="008F34CE">
        <w:rPr>
          <w:rFonts w:ascii="Times New Roman" w:hAnsi="Times New Roman" w:cs="Times New Roman"/>
          <w:sz w:val="24"/>
          <w:szCs w:val="24"/>
        </w:rPr>
        <w:tab/>
      </w:r>
      <w:r w:rsidR="00F2124B" w:rsidRPr="00F2124B">
        <w:rPr>
          <w:rFonts w:ascii="Times New Roman" w:eastAsia="Times New Roman" w:hAnsi="Times New Roman" w:cs="Times New Roman"/>
          <w:sz w:val="24"/>
          <w:szCs w:val="20"/>
        </w:rPr>
        <w:t xml:space="preserve">No owner of a Unit shall make any structural modifications or alterations of the Unit.  Further, no owner shall cause any improvements or changes to be made on or to the exterior of the </w:t>
      </w:r>
      <w:r w:rsidR="00F2124B" w:rsidRPr="00F2124B">
        <w:rPr>
          <w:rFonts w:ascii="Times New Roman" w:eastAsia="Times New Roman" w:hAnsi="Times New Roman" w:cs="Times New Roman"/>
          <w:sz w:val="24"/>
          <w:szCs w:val="20"/>
        </w:rPr>
        <w:lastRenderedPageBreak/>
        <w:t xml:space="preserve">building, including painting or other decoration, the installation of awnings, electrical wiring, air conditioning units and other things which might protrude through or be attached to the walls of the building; further, no owner shall in any manner change the appearance of any portion of the buildings not wholly within the boundaries of the unit.  The Association has adopted storm protection shutter specifications for the building which include color, style and other factors deemed relevant by the Board and will permit the installation of storm protection shutters for </w:t>
      </w:r>
      <w:proofErr w:type="gramStart"/>
      <w:r w:rsidR="00F2124B" w:rsidRPr="00F2124B">
        <w:rPr>
          <w:rFonts w:ascii="Times New Roman" w:eastAsia="Times New Roman" w:hAnsi="Times New Roman" w:cs="Times New Roman"/>
          <w:sz w:val="24"/>
          <w:szCs w:val="20"/>
        </w:rPr>
        <w:t>the  sliding</w:t>
      </w:r>
      <w:proofErr w:type="gramEnd"/>
      <w:r w:rsidR="00F2124B" w:rsidRPr="00F2124B">
        <w:rPr>
          <w:rFonts w:ascii="Times New Roman" w:eastAsia="Times New Roman" w:hAnsi="Times New Roman" w:cs="Times New Roman"/>
          <w:sz w:val="24"/>
          <w:szCs w:val="20"/>
        </w:rPr>
        <w:t xml:space="preserve"> glass doors, patio doors and windows.  The maintenance, repair or replacement of the storm protection shutters shall be the responsibility of the owner at the owner’s expense. The installation, repair, replacement and maintenance of the storm protection shutters, including color, shall be approved by the Association prior to installation, repair, replacement or maintenance and such installation, repair, replacement or maintenance shall comply with applicable building codes. The installation, repair, replacement, and maintenance of such shutters in accordance with the procedures set forth herein shall not be deemed material alterations to the common elements within the meaning of the Condominium Act.    </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XII</w:t>
      </w:r>
      <w:r w:rsidR="00F2124B">
        <w:rPr>
          <w:rFonts w:ascii="Times New Roman" w:hAnsi="Times New Roman" w:cs="Times New Roman"/>
          <w:b/>
          <w:bCs/>
          <w:sz w:val="24"/>
          <w:szCs w:val="24"/>
        </w:rPr>
        <w:t>I</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ADDITIONS, ALTERATIONS OR</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IMPROVEMENTS BY ASSOCIATION</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F2124B" w:rsidRPr="00F2124B" w:rsidRDefault="008F34CE" w:rsidP="00F2124B">
      <w:pPr>
        <w:ind w:firstLine="720"/>
        <w:jc w:val="both"/>
        <w:rPr>
          <w:rFonts w:ascii="Times New Roman" w:eastAsia="Times New Roman" w:hAnsi="Times New Roman" w:cs="Times New Roman"/>
          <w:sz w:val="24"/>
          <w:szCs w:val="20"/>
        </w:rPr>
      </w:pPr>
      <w:r w:rsidRPr="008F34CE">
        <w:rPr>
          <w:rFonts w:ascii="Times New Roman" w:hAnsi="Times New Roman" w:cs="Times New Roman"/>
          <w:sz w:val="24"/>
          <w:szCs w:val="24"/>
        </w:rPr>
        <w:tab/>
      </w:r>
      <w:r w:rsidR="00F2124B" w:rsidRPr="00F2124B">
        <w:rPr>
          <w:rFonts w:ascii="Times New Roman" w:eastAsia="Times New Roman" w:hAnsi="Times New Roman" w:cs="Times New Roman"/>
          <w:sz w:val="24"/>
          <w:szCs w:val="20"/>
        </w:rPr>
        <w:t>Whenever in the judgment of the Board of Administration the Condominium Property shall require additions, material alterations or substantial improvements (in  excess of the usual items of maintenance), and the making of such additions, material alterations or substantial  improvements shall have been approved by a majority of the Unit Owners, the Board of Administration shall proceed with such additions, alterations or improvements and shall specially assess all Unit Owners for the cost thereof as a common expense.</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ind w:firstLine="720"/>
        <w:jc w:val="both"/>
        <w:rPr>
          <w:rFonts w:ascii="Times New Roman" w:eastAsia="Times New Roman" w:hAnsi="Times New Roman" w:cs="Times New Roman"/>
          <w:sz w:val="24"/>
          <w:szCs w:val="20"/>
          <w:lang w:eastAsia="ar-SA"/>
        </w:rPr>
      </w:pPr>
      <w:r w:rsidRPr="00F2124B">
        <w:rPr>
          <w:rFonts w:ascii="Times New Roman" w:eastAsia="Times New Roman" w:hAnsi="Times New Roman" w:cs="Times New Roman"/>
          <w:sz w:val="24"/>
          <w:szCs w:val="20"/>
          <w:lang w:eastAsia="ar-SA"/>
        </w:rPr>
        <w:t>Except as otherwise provided in Section 718.113, Florida Statutes, there shall be no material alterations or substantial additions to the common elements or to real property which is Association property, except in a manner provided in the Declaration as originally recorded or as amended under the procedures set forth herein.  A majority of the total voting interest</w:t>
      </w:r>
      <w:r w:rsidRPr="00F2124B">
        <w:rPr>
          <w:rFonts w:ascii="Times New Roman" w:eastAsia="Times New Roman" w:hAnsi="Times New Roman" w:cs="Times New Roman"/>
          <w:sz w:val="24"/>
          <w:szCs w:val="20"/>
        </w:rPr>
        <w:t>s</w:t>
      </w:r>
      <w:r w:rsidRPr="00F2124B">
        <w:rPr>
          <w:rFonts w:ascii="Times New Roman" w:eastAsia="Times New Roman" w:hAnsi="Times New Roman" w:cs="Times New Roman"/>
          <w:sz w:val="24"/>
          <w:szCs w:val="20"/>
          <w:lang w:eastAsia="ar-SA"/>
        </w:rPr>
        <w:t xml:space="preserve"> of the Association must approve the alterations or additions.</w:t>
      </w:r>
    </w:p>
    <w:p w:rsidR="00F2124B" w:rsidRPr="00F2124B" w:rsidRDefault="00F2124B" w:rsidP="00F2124B">
      <w:pPr>
        <w:spacing w:after="0" w:line="240" w:lineRule="auto"/>
        <w:rPr>
          <w:rFonts w:ascii="Times New Roman" w:eastAsia="Times New Roman" w:hAnsi="Times New Roman" w:cs="Times New Roman"/>
          <w:sz w:val="24"/>
          <w:szCs w:val="20"/>
          <w:lang w:eastAsia="ar-SA"/>
        </w:rPr>
      </w:pPr>
    </w:p>
    <w:p w:rsidR="00F2124B" w:rsidRPr="00F2124B" w:rsidRDefault="00F2124B" w:rsidP="00F2124B">
      <w:pPr>
        <w:spacing w:after="0" w:line="240" w:lineRule="auto"/>
        <w:jc w:val="both"/>
        <w:rPr>
          <w:rFonts w:ascii="Times New Roman" w:eastAsia="Times New Roman" w:hAnsi="Times New Roman" w:cs="Times New Roman"/>
          <w:sz w:val="24"/>
          <w:szCs w:val="20"/>
          <w:lang w:eastAsia="ar-SA"/>
        </w:rPr>
      </w:pPr>
      <w:r w:rsidRPr="00F2124B">
        <w:rPr>
          <w:rFonts w:ascii="Times New Roman" w:eastAsia="Times New Roman" w:hAnsi="Times New Roman" w:cs="Times New Roman"/>
          <w:sz w:val="24"/>
          <w:szCs w:val="20"/>
          <w:lang w:eastAsia="ar-SA"/>
        </w:rPr>
        <w:tab/>
        <w:t xml:space="preserve">An Association may not refuse a request of a unit owner for a reasonable accommodation for the attachment </w:t>
      </w:r>
      <w:r w:rsidRPr="00F2124B">
        <w:rPr>
          <w:rFonts w:ascii="Times New Roman" w:eastAsia="Times New Roman" w:hAnsi="Times New Roman" w:cs="Times New Roman"/>
          <w:sz w:val="24"/>
          <w:szCs w:val="20"/>
        </w:rPr>
        <w:t>to</w:t>
      </w:r>
      <w:r w:rsidRPr="00F2124B">
        <w:rPr>
          <w:rFonts w:ascii="Times New Roman" w:eastAsia="Times New Roman" w:hAnsi="Times New Roman" w:cs="Times New Roman"/>
          <w:sz w:val="24"/>
          <w:szCs w:val="20"/>
          <w:lang w:eastAsia="ar-SA"/>
        </w:rPr>
        <w:t xml:space="preserve"> the mantel or frame of the door of the unit owner a religious object not to exceed three (3”) inches wide, six (6”)  inches high and one point five (1.5”) inches deep.</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XI</w:t>
      </w:r>
      <w:r w:rsidR="00F2124B">
        <w:rPr>
          <w:rFonts w:ascii="Times New Roman" w:hAnsi="Times New Roman" w:cs="Times New Roman"/>
          <w:b/>
          <w:bCs/>
          <w:sz w:val="24"/>
          <w:szCs w:val="24"/>
        </w:rPr>
        <w:t>V</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AMENDMENT OF DECLARATION</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F2124B" w:rsidRPr="00F2124B" w:rsidRDefault="008F34CE" w:rsidP="00F2124B">
      <w:pPr>
        <w:jc w:val="both"/>
        <w:rPr>
          <w:rFonts w:ascii="Times New Roman" w:eastAsia="Times New Roman" w:hAnsi="Times New Roman" w:cs="Times New Roman"/>
          <w:sz w:val="24"/>
          <w:szCs w:val="20"/>
        </w:rPr>
      </w:pPr>
      <w:r w:rsidRPr="008F34CE">
        <w:rPr>
          <w:rFonts w:ascii="Times New Roman" w:hAnsi="Times New Roman" w:cs="Times New Roman"/>
          <w:sz w:val="24"/>
          <w:szCs w:val="24"/>
        </w:rPr>
        <w:tab/>
      </w:r>
      <w:r w:rsidR="00F2124B" w:rsidRPr="00F2124B">
        <w:rPr>
          <w:rFonts w:ascii="Times New Roman" w:eastAsia="Times New Roman" w:hAnsi="Times New Roman" w:cs="Times New Roman"/>
          <w:sz w:val="24"/>
          <w:szCs w:val="20"/>
        </w:rPr>
        <w:t>These restrictions, reservations, covenants, conditions and easements may be modified or amended by recording such modifications in the Public Records of Brevard County, Florida, only after approval by the Owners of at least seventy</w:t>
      </w:r>
      <w:r w:rsidR="00F2124B">
        <w:rPr>
          <w:rFonts w:ascii="Times New Roman" w:eastAsia="Times New Roman" w:hAnsi="Times New Roman" w:cs="Times New Roman"/>
          <w:sz w:val="24"/>
          <w:szCs w:val="20"/>
        </w:rPr>
        <w:t xml:space="preserve"> </w:t>
      </w:r>
      <w:r w:rsidR="00F2124B" w:rsidRPr="00F2124B">
        <w:rPr>
          <w:rFonts w:ascii="Times New Roman" w:eastAsia="Times New Roman" w:hAnsi="Times New Roman" w:cs="Times New Roman"/>
          <w:sz w:val="24"/>
          <w:szCs w:val="20"/>
        </w:rPr>
        <w:t xml:space="preserve">five (75%) percent of the total Units in the Condominium (i.e. at least </w:t>
      </w:r>
      <w:r w:rsidR="00F2124B">
        <w:rPr>
          <w:rFonts w:ascii="Times New Roman" w:eastAsia="Times New Roman" w:hAnsi="Times New Roman" w:cs="Times New Roman"/>
          <w:sz w:val="24"/>
          <w:szCs w:val="20"/>
        </w:rPr>
        <w:t>five</w:t>
      </w:r>
      <w:r w:rsidR="00F2124B" w:rsidRPr="00F2124B">
        <w:rPr>
          <w:rFonts w:ascii="Times New Roman" w:eastAsia="Times New Roman" w:hAnsi="Times New Roman" w:cs="Times New Roman"/>
          <w:sz w:val="24"/>
          <w:szCs w:val="20"/>
        </w:rPr>
        <w:t xml:space="preserve"> (</w:t>
      </w:r>
      <w:r w:rsidR="00F2124B">
        <w:rPr>
          <w:rFonts w:ascii="Times New Roman" w:eastAsia="Times New Roman" w:hAnsi="Times New Roman" w:cs="Times New Roman"/>
          <w:sz w:val="24"/>
          <w:szCs w:val="20"/>
        </w:rPr>
        <w:t>5</w:t>
      </w:r>
      <w:r w:rsidR="00F2124B" w:rsidRPr="00F2124B">
        <w:rPr>
          <w:rFonts w:ascii="Times New Roman" w:eastAsia="Times New Roman" w:hAnsi="Times New Roman" w:cs="Times New Roman"/>
          <w:sz w:val="24"/>
          <w:szCs w:val="20"/>
        </w:rPr>
        <w:t xml:space="preserve">) of the </w:t>
      </w:r>
      <w:r w:rsidR="00F2124B">
        <w:rPr>
          <w:rFonts w:ascii="Times New Roman" w:eastAsia="Times New Roman" w:hAnsi="Times New Roman" w:cs="Times New Roman"/>
          <w:sz w:val="24"/>
          <w:szCs w:val="20"/>
        </w:rPr>
        <w:t>six</w:t>
      </w:r>
      <w:r w:rsidR="00F2124B" w:rsidRPr="00F2124B">
        <w:rPr>
          <w:rFonts w:ascii="Times New Roman" w:eastAsia="Times New Roman" w:hAnsi="Times New Roman" w:cs="Times New Roman"/>
          <w:sz w:val="24"/>
          <w:szCs w:val="20"/>
        </w:rPr>
        <w:t xml:space="preserve"> (</w:t>
      </w:r>
      <w:r w:rsidR="00F2124B">
        <w:rPr>
          <w:rFonts w:ascii="Times New Roman" w:eastAsia="Times New Roman" w:hAnsi="Times New Roman" w:cs="Times New Roman"/>
          <w:sz w:val="24"/>
          <w:szCs w:val="20"/>
        </w:rPr>
        <w:t>6</w:t>
      </w:r>
      <w:r w:rsidR="00F2124B" w:rsidRPr="00F2124B">
        <w:rPr>
          <w:rFonts w:ascii="Times New Roman" w:eastAsia="Times New Roman" w:hAnsi="Times New Roman" w:cs="Times New Roman"/>
          <w:sz w:val="24"/>
          <w:szCs w:val="20"/>
        </w:rPr>
        <w:t>) Unit Owners must vote for the modification or amendment).  No amendment to this Declaration shall be adopted which would operate to materially affect the validity or priority of any mortgage held by an institutional first mortgagee or which would alter, amend or modify, in any manner whatsoever, the rights, powers, interests or privileges granted in favor of any institutional first mortgagee or in favor of the Developer without the consent of all such mortgagees or the Developer, as the case may be, or as otherwise required by the Federal National Mortgage Association or the Federal Home Loan Mortgage Corporation which consent may not be unreasonably withheld.  There shall be no amendment adopted altering the share of ownership in the common elements or surplus, or altering the share of common expenses, except by the unanimous vote of all members in the Association and by the respective institutional first mortgagees.</w:t>
      </w:r>
    </w:p>
    <w:p w:rsidR="00F2124B" w:rsidRPr="00F2124B" w:rsidRDefault="00F2124B" w:rsidP="00F2124B">
      <w:pPr>
        <w:spacing w:after="0" w:line="240" w:lineRule="auto"/>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lastRenderedPageBreak/>
        <w:tab/>
        <w:t xml:space="preserve">Notwithstanding anything to the contrary contained in this Declaration, the Developer expressly reserves the right to amend the Declaration so as to correct any legal description contained herein, which legal description or descriptions may have been incorrect by reason of a scrivener's or surveyor's error.  The Developer may amend this Declaration as </w:t>
      </w:r>
      <w:proofErr w:type="spellStart"/>
      <w:r w:rsidRPr="00F2124B">
        <w:rPr>
          <w:rFonts w:ascii="Times New Roman" w:eastAsia="Times New Roman" w:hAnsi="Times New Roman" w:cs="Times New Roman"/>
          <w:sz w:val="24"/>
          <w:szCs w:val="20"/>
        </w:rPr>
        <w:t>aforedescribed</w:t>
      </w:r>
      <w:proofErr w:type="spellEnd"/>
      <w:r w:rsidRPr="00F2124B">
        <w:rPr>
          <w:rFonts w:ascii="Times New Roman" w:eastAsia="Times New Roman" w:hAnsi="Times New Roman" w:cs="Times New Roman"/>
          <w:sz w:val="24"/>
          <w:szCs w:val="20"/>
        </w:rPr>
        <w:t xml:space="preserve"> by filing an amended legal description (or descriptions) as an amendment to the Declaration among the Public Records of Brevard County, Florida, which amendment (or amendments) shall expressly describe that legal description which is being corrected (by reference to the exhibit containing said legal description or otherwise), in addition to the corrected legal description.  Such amendments need be executed and acknowledged only by the Developer and need not be approved by the Association, Unit Owners, lienors or mortgagees of Units of the Condominium whether or not elsewhere required for amendments.  As part and parcel of any such amendment as provided for in this subparagraph, however, there shall be attached thereto an affidavit of the individual or individuals responsible for the original incorrect legal description, whether he be scrivener or surveyor, which affidavit shall set forth (1) that said individual made an error in the legal description, (2) that the error is corrected by the description contained in the amendment, and (3) that it was the intent at the time of the incorrect original legal description to make that description such as is contained in the new amendment.  In the event the party responsible for the original incorrect legal description has died, or is not available, then in that event, any other party having personal knowledge of the incorrect legal description by reason of the scrivener's or surveyor's error may execute the required affidavit for the amendment provided herein.  Any amendment subject to Section 718.110(4), Florida Statutes shall be approved by a majority of the voting interests of the Condominium and all record Owners of liens on the Unit.</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Pursuant to Section 718.110(2), Florida Statutes, the Developer may make amendments to this Declaration without consent of the Unit Owners which shall be limited to matters other than those under Sections 718.110(4) and (8), Florida Statutes.</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ind w:firstLine="720"/>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The Association may amend the Declaration of Condominium without regard to any requirement for approval by mortgagees of amendments affecting insurance requirements for the purpose of conforming the Declaration of Condominium to the coverage requirements of the Florida Condominium Act.</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In the event it shall appear that there is an error or omission in this Declaration or exhibits thereto, then and in that event the Association may correct such error and/or omission by an amendment to this Declaration in the manner hereinafter described to effectuate an amendment for the purpose of curing defects, errors or omissions.  Such an amendment shall not require a vote of approval as provided above but shall require a vote in the following manner:</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ind w:left="1440"/>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(a)</w:t>
      </w:r>
      <w:r w:rsidRPr="00F2124B">
        <w:rPr>
          <w:rFonts w:ascii="Times New Roman" w:eastAsia="Times New Roman" w:hAnsi="Times New Roman" w:cs="Times New Roman"/>
          <w:sz w:val="24"/>
          <w:szCs w:val="20"/>
        </w:rPr>
        <w:tab/>
        <w:t>Notice of the subject matter of a proposed amendment to cure a defect, error or omission shall be included in the notice of any meeting at which such proposed amendment is to be considered.</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ind w:left="1440"/>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(b)</w:t>
      </w:r>
      <w:r w:rsidRPr="00F2124B">
        <w:rPr>
          <w:rFonts w:ascii="Times New Roman" w:eastAsia="Times New Roman" w:hAnsi="Times New Roman" w:cs="Times New Roman"/>
          <w:sz w:val="24"/>
          <w:szCs w:val="20"/>
        </w:rPr>
        <w:tab/>
        <w:t>A resolution for the adoption of such a proposed amendment may be proposed by either the Board of Administration of the Association or by the members of the Association.  Unit Owners may not vote by general proxy, but may vote limited proxies substantially conforming to a limited proxy form, adopted by the Division.  Limited proxies and general proxies may be used to establish a quorum.  Limited proxies shall be used for votes on the matters listed in Section 718.112(2)(b)2, Florida Statutes.  Except as elsewhere provided, such approvals must be either by:</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ind w:left="1440"/>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r>
      <w:r w:rsidRPr="00F2124B">
        <w:rPr>
          <w:rFonts w:ascii="Times New Roman" w:eastAsia="Times New Roman" w:hAnsi="Times New Roman" w:cs="Times New Roman"/>
          <w:sz w:val="24"/>
          <w:szCs w:val="20"/>
        </w:rPr>
        <w:tab/>
        <w:t>(</w:t>
      </w:r>
      <w:proofErr w:type="spellStart"/>
      <w:r w:rsidRPr="00F2124B">
        <w:rPr>
          <w:rFonts w:ascii="Times New Roman" w:eastAsia="Times New Roman" w:hAnsi="Times New Roman" w:cs="Times New Roman"/>
          <w:sz w:val="24"/>
          <w:szCs w:val="20"/>
        </w:rPr>
        <w:t>i</w:t>
      </w:r>
      <w:proofErr w:type="spellEnd"/>
      <w:r w:rsidRPr="00F2124B">
        <w:rPr>
          <w:rFonts w:ascii="Times New Roman" w:eastAsia="Times New Roman" w:hAnsi="Times New Roman" w:cs="Times New Roman"/>
          <w:sz w:val="24"/>
          <w:szCs w:val="20"/>
        </w:rPr>
        <w:t>)</w:t>
      </w:r>
      <w:r w:rsidRPr="00F2124B">
        <w:rPr>
          <w:rFonts w:ascii="Times New Roman" w:eastAsia="Times New Roman" w:hAnsi="Times New Roman" w:cs="Times New Roman"/>
          <w:sz w:val="24"/>
          <w:szCs w:val="20"/>
        </w:rPr>
        <w:tab/>
        <w:t>Not less than thirty-three and one-third (33 1/3%) percent of the Board of Directors and by not less than ten (10%) percent of the votes of the entire membership of the Condominium; or</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ind w:left="1440"/>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r>
      <w:r w:rsidRPr="00F2124B">
        <w:rPr>
          <w:rFonts w:ascii="Times New Roman" w:eastAsia="Times New Roman" w:hAnsi="Times New Roman" w:cs="Times New Roman"/>
          <w:sz w:val="24"/>
          <w:szCs w:val="20"/>
        </w:rPr>
        <w:tab/>
        <w:t>(ii)</w:t>
      </w:r>
      <w:r w:rsidRPr="00F2124B">
        <w:rPr>
          <w:rFonts w:ascii="Times New Roman" w:eastAsia="Times New Roman" w:hAnsi="Times New Roman" w:cs="Times New Roman"/>
          <w:sz w:val="24"/>
          <w:szCs w:val="20"/>
        </w:rPr>
        <w:tab/>
        <w:t>Not less than twenty-five (25%) percent of the votes of the entire membership of the Association; or</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ind w:left="1440"/>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r>
      <w:r w:rsidRPr="00F2124B">
        <w:rPr>
          <w:rFonts w:ascii="Times New Roman" w:eastAsia="Times New Roman" w:hAnsi="Times New Roman" w:cs="Times New Roman"/>
          <w:sz w:val="24"/>
          <w:szCs w:val="20"/>
        </w:rPr>
        <w:tab/>
        <w:t>(iii)</w:t>
      </w:r>
      <w:r w:rsidRPr="00F2124B">
        <w:rPr>
          <w:rFonts w:ascii="Times New Roman" w:eastAsia="Times New Roman" w:hAnsi="Times New Roman" w:cs="Times New Roman"/>
          <w:sz w:val="24"/>
          <w:szCs w:val="20"/>
        </w:rPr>
        <w:tab/>
        <w:t xml:space="preserve">In the alternative, an amendment may be made by an agreement signed and acknowledged by eighty (80%) percent of the Unit Owners in </w:t>
      </w:r>
      <w:r w:rsidRPr="00F2124B">
        <w:rPr>
          <w:rFonts w:ascii="Times New Roman" w:eastAsia="Times New Roman" w:hAnsi="Times New Roman" w:cs="Times New Roman"/>
          <w:sz w:val="24"/>
          <w:szCs w:val="20"/>
        </w:rPr>
        <w:lastRenderedPageBreak/>
        <w:t>the manner required for the execution of a deed, and such amendment shall be effective when recorded in the Public Records of Brevard County, Florida.</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ind w:left="1440"/>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(c)</w:t>
      </w:r>
      <w:r w:rsidRPr="00F2124B">
        <w:rPr>
          <w:rFonts w:ascii="Times New Roman" w:eastAsia="Times New Roman" w:hAnsi="Times New Roman" w:cs="Times New Roman"/>
          <w:sz w:val="24"/>
          <w:szCs w:val="20"/>
        </w:rPr>
        <w:tab/>
        <w:t>The foregoing provisions relative to amendments for defects, errors or omissions are in accordance with and pursuant to Sections 718.110(1) and (5), Florida Statutes.</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ind w:left="1440"/>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(d)</w:t>
      </w:r>
      <w:r w:rsidRPr="00F2124B">
        <w:rPr>
          <w:rFonts w:ascii="Times New Roman" w:eastAsia="Times New Roman" w:hAnsi="Times New Roman" w:cs="Times New Roman"/>
          <w:sz w:val="24"/>
          <w:szCs w:val="20"/>
        </w:rPr>
        <w:tab/>
        <w:t>That the amendment made pursuant to this paragraph need only be executed and acknowledged by the Developer or the Association and by no other parties whatsoever.</w:t>
      </w:r>
    </w:p>
    <w:p w:rsidR="00F2124B" w:rsidRPr="00F2124B" w:rsidRDefault="00F2124B" w:rsidP="00F2124B">
      <w:pPr>
        <w:spacing w:after="0" w:line="240" w:lineRule="auto"/>
        <w:ind w:left="1440"/>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r>
      <w:r w:rsidRPr="00F2124B">
        <w:rPr>
          <w:rFonts w:ascii="Times New Roman" w:eastAsia="Times New Roman" w:hAnsi="Times New Roman" w:cs="Times New Roman"/>
          <w:sz w:val="24"/>
          <w:szCs w:val="20"/>
        </w:rPr>
        <w:tab/>
      </w:r>
    </w:p>
    <w:p w:rsidR="00F2124B" w:rsidRPr="00F2124B" w:rsidRDefault="00F2124B" w:rsidP="00F2124B">
      <w:pPr>
        <w:spacing w:after="0" w:line="240" w:lineRule="auto"/>
        <w:ind w:left="1440"/>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(e)</w:t>
      </w:r>
      <w:r w:rsidRPr="00F2124B">
        <w:rPr>
          <w:rFonts w:ascii="Times New Roman" w:eastAsia="Times New Roman" w:hAnsi="Times New Roman" w:cs="Times New Roman"/>
          <w:sz w:val="24"/>
          <w:szCs w:val="20"/>
        </w:rPr>
        <w:tab/>
        <w:t>Any amendment pursuant to Section 718.110(5), Florida Statutes, may be approved by the Board of Administration or a majority of the voting interests.</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Notwithstanding anything to the contrary contained in this Declaration, the Developer reserves the right to change the interior designs and arrangement of all Units and to alter the boundaries between Units, as long as the Developer owns the Units so altered; however, no such change shall increase the number of Units nor alter the boundaries of the common elements, except the party wall between any Units, without amendment of this Declaration in the manner hereinbefore set forth.  If the Developer shall make any changes in Units, as provided in this paragraph, such changes shall be reflected by an amendment to this Declaration with a survey attached reflecting such authorized alteration of Units, and said amendment need only be executed and acknowledged by the Developer, any holders of institutional mortgages encumbering the altered Units and if the amendment is subject to Section 718.110(4) , Florida Statutes, it shall be approved by a majority of the voting interests of the Condominium.  The survey shall be certified in the manner required by the Condominium Act.  If more than one (1) unit is concerned, the Developer shall not apportion between the Units the shares in the common elements, common expenses and common surplus of the Units concerned and such shares of common elements, common expenses and common surplus shall remain unchanged in the amendment of this Declaration unless all Unit Owners approve the amendment changing the shares.</w:t>
      </w:r>
    </w:p>
    <w:p w:rsidR="00F2124B" w:rsidRPr="00F2124B" w:rsidRDefault="00F2124B" w:rsidP="00F2124B">
      <w:pPr>
        <w:spacing w:after="0" w:line="240" w:lineRule="auto"/>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r>
      <w:r w:rsidRPr="00F2124B">
        <w:rPr>
          <w:rFonts w:ascii="Times New Roman" w:eastAsia="Times New Roman" w:hAnsi="Times New Roman" w:cs="Times New Roman"/>
          <w:sz w:val="24"/>
          <w:szCs w:val="20"/>
        </w:rPr>
        <w:tab/>
      </w:r>
    </w:p>
    <w:p w:rsidR="00F2124B" w:rsidRPr="00F2124B" w:rsidRDefault="00F2124B" w:rsidP="00F2124B">
      <w:pPr>
        <w:spacing w:after="0" w:line="240" w:lineRule="auto"/>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No provision of the Declaration shall be revised or amended by reference to its title or number only.  Proposals to amend existing provisions of the Declaration shall contain the full text of the provision to be amended; new words shall be inserted in the text underlined; and words to be deleted shall be lined through with hyphens.  However, if the proposed change is so extensive that this procedure would hinder, rather than assist, the understanding of the proposed amendment, it is not necessary to use underlining and hyphens as indicators of words added or deleted, but, instead, a notation must be inserted immediately preceding the proposed amendment in substantially the following language:</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ind w:left="720"/>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Substantial rewording of Declaration.  "See provision... for present text."  Non-material errors or omissions in the amendment process shall not invalidate an otherwise properly promulgated amendment.</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 xml:space="preserve">Invalidation of any one (1) or more of these restrictions, reservations, covenants, conditions and easements, or any provision contained in this Declaration, or in a conveyance of unit by the Developer, by judgment, court order, or law, shall in no way affect any of the other provisions which shall remain in full force and effect.  </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In the event that any court should hereafter determine that any provision, as originally drafted herein, violates the rule against perpetuities or any other rule of law because of the duration of the period involved, the period specified in this Declaration shall not thereby become invalid, but instead shall be reduced to the maximum period allowed under such rule of law, and for such purpose, the measuring life shall be that of the youngest incorporator of the Association.</w:t>
      </w:r>
    </w:p>
    <w:p w:rsidR="00F2124B" w:rsidRPr="00F2124B" w:rsidRDefault="00F2124B" w:rsidP="00F2124B">
      <w:pPr>
        <w:spacing w:after="0" w:line="240" w:lineRule="auto"/>
        <w:jc w:val="both"/>
        <w:rPr>
          <w:rFonts w:ascii="Times New Roman" w:eastAsia="Times New Roman" w:hAnsi="Times New Roman" w:cs="Times New Roman"/>
          <w:sz w:val="24"/>
          <w:szCs w:val="20"/>
        </w:rPr>
      </w:pPr>
    </w:p>
    <w:p w:rsidR="00F2124B" w:rsidRPr="00F2124B" w:rsidRDefault="00F2124B" w:rsidP="00F2124B">
      <w:pPr>
        <w:spacing w:after="0" w:line="240" w:lineRule="auto"/>
        <w:jc w:val="both"/>
        <w:rPr>
          <w:rFonts w:ascii="Times New Roman" w:eastAsia="Times New Roman" w:hAnsi="Times New Roman" w:cs="Times New Roman"/>
          <w:sz w:val="24"/>
          <w:szCs w:val="20"/>
        </w:rPr>
      </w:pPr>
      <w:r w:rsidRPr="00F2124B">
        <w:rPr>
          <w:rFonts w:ascii="Times New Roman" w:eastAsia="Times New Roman" w:hAnsi="Times New Roman" w:cs="Times New Roman"/>
          <w:sz w:val="24"/>
          <w:szCs w:val="20"/>
        </w:rPr>
        <w:tab/>
        <w:t>These restrictions, reservations, covenants, conditions and easements shall be binding upon and inure to the benefit of all property Owners and their grantees, heirs, personal representatives, successors and assigns, and all parties claiming by, through or under any member.</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lastRenderedPageBreak/>
        <w:t>XV</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TERMINATION OF CONDOMINIUM</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p>
    <w:p w:rsidR="00D75BF9" w:rsidRPr="00D75BF9" w:rsidRDefault="008F34CE" w:rsidP="00D75BF9">
      <w:pPr>
        <w:shd w:val="clear" w:color="auto" w:fill="FFFFFF"/>
        <w:spacing w:line="360" w:lineRule="atLeast"/>
        <w:ind w:firstLine="200"/>
        <w:rPr>
          <w:rFonts w:ascii="Times New Roman" w:eastAsia="Times New Roman" w:hAnsi="Times New Roman" w:cs="Times New Roman"/>
          <w:sz w:val="24"/>
          <w:szCs w:val="24"/>
          <w:lang w:eastAsia="en-GB"/>
        </w:rPr>
      </w:pPr>
      <w:r w:rsidRPr="008F34CE">
        <w:rPr>
          <w:rFonts w:ascii="Times New Roman" w:hAnsi="Times New Roman" w:cs="Times New Roman"/>
          <w:sz w:val="24"/>
          <w:szCs w:val="24"/>
        </w:rPr>
        <w:tab/>
      </w:r>
      <w:r w:rsidR="00D75BF9" w:rsidRPr="00D75BF9">
        <w:rPr>
          <w:rFonts w:ascii="Times New Roman" w:eastAsia="Times New Roman" w:hAnsi="Times New Roman" w:cs="Times New Roman"/>
          <w:sz w:val="24"/>
          <w:szCs w:val="24"/>
          <w:lang w:eastAsia="en-GB"/>
        </w:rPr>
        <w:t>(1)</w:t>
      </w:r>
      <w:r w:rsidR="00D75BF9" w:rsidRPr="00D75BF9">
        <w:rPr>
          <w:rFonts w:ascii="Times New Roman" w:eastAsia="Times New Roman" w:hAnsi="Times New Roman" w:cs="Times New Roman"/>
          <w:sz w:val="24"/>
          <w:szCs w:val="24"/>
          <w:lang w:eastAsia="en-GB"/>
        </w:rPr>
        <w:t> </w:t>
      </w:r>
      <w:r w:rsidR="00D75BF9" w:rsidRPr="00D75BF9">
        <w:rPr>
          <w:rFonts w:ascii="Times New Roman" w:eastAsia="Times New Roman" w:hAnsi="Times New Roman" w:cs="Times New Roman"/>
          <w:sz w:val="24"/>
          <w:szCs w:val="24"/>
          <w:u w:val="single"/>
          <w:lang w:eastAsia="en-GB"/>
        </w:rPr>
        <w:t xml:space="preserve">LEGISLATIVE FINDINGS </w:t>
      </w:r>
      <w:r w:rsidR="00D75BF9" w:rsidRPr="00D75BF9">
        <w:rPr>
          <w:rFonts w:ascii="Times New Roman" w:eastAsia="Times New Roman" w:hAnsi="Times New Roman" w:cs="Times New Roman"/>
          <w:sz w:val="24"/>
          <w:szCs w:val="24"/>
          <w:lang w:eastAsia="en-GB"/>
        </w:rPr>
        <w:t>— The Legislature finds that:</w:t>
      </w:r>
    </w:p>
    <w:p w:rsidR="00D75BF9" w:rsidRPr="00D75BF9" w:rsidRDefault="00D75BF9" w:rsidP="00D75BF9">
      <w:pPr>
        <w:spacing w:after="0" w:line="240" w:lineRule="auto"/>
        <w:rPr>
          <w:rFonts w:ascii="Calibri" w:eastAsia="Calibri" w:hAnsi="Calibri" w:cs="Times New Roman"/>
          <w:lang w:val="en-GB"/>
        </w:rPr>
      </w:pPr>
    </w:p>
    <w:p w:rsidR="00D75BF9" w:rsidRPr="00D75BF9" w:rsidRDefault="00D75BF9" w:rsidP="00D75BF9">
      <w:pPr>
        <w:spacing w:after="0" w:line="240" w:lineRule="auto"/>
        <w:ind w:firstLine="720"/>
        <w:rPr>
          <w:rFonts w:ascii="Times New Roman" w:eastAsia="Calibri" w:hAnsi="Times New Roman" w:cs="Times New Roman"/>
          <w:sz w:val="24"/>
          <w:szCs w:val="24"/>
          <w:lang w:val="en-GB" w:eastAsia="en-GB"/>
        </w:rPr>
      </w:pPr>
      <w:r w:rsidRPr="00D75BF9">
        <w:rPr>
          <w:rFonts w:ascii="Times New Roman" w:eastAsia="Calibri" w:hAnsi="Times New Roman" w:cs="Times New Roman"/>
          <w:sz w:val="24"/>
          <w:szCs w:val="24"/>
          <w:lang w:val="en-GB" w:eastAsia="en-GB"/>
        </w:rPr>
        <w:t>(a)</w:t>
      </w:r>
      <w:r w:rsidRPr="00D75BF9">
        <w:rPr>
          <w:rFonts w:ascii="Times New Roman" w:eastAsia="Calibri" w:hAnsi="Times New Roman" w:cs="Times New Roman"/>
          <w:sz w:val="24"/>
          <w:szCs w:val="24"/>
          <w:lang w:val="en-GB" w:eastAsia="en-GB"/>
        </w:rPr>
        <w:t> </w:t>
      </w:r>
      <w:r w:rsidRPr="00D75BF9">
        <w:rPr>
          <w:rFonts w:ascii="Times New Roman" w:eastAsia="Calibri" w:hAnsi="Times New Roman" w:cs="Times New Roman"/>
          <w:sz w:val="24"/>
          <w:szCs w:val="24"/>
          <w:lang w:val="en-GB" w:eastAsia="en-GB"/>
        </w:rPr>
        <w:t>Condominiums are created as authorized by statute and are subject to covenants that encumber the land and restrict the use of real property.</w:t>
      </w:r>
    </w:p>
    <w:p w:rsidR="00D75BF9" w:rsidRPr="00D75BF9" w:rsidRDefault="00D75BF9" w:rsidP="00D75BF9">
      <w:pPr>
        <w:spacing w:after="0" w:line="240" w:lineRule="auto"/>
        <w:ind w:firstLine="720"/>
        <w:rPr>
          <w:rFonts w:ascii="Times New Roman" w:eastAsia="Calibri"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Calibri" w:hAnsi="Times New Roman" w:cs="Times New Roman"/>
          <w:sz w:val="24"/>
          <w:szCs w:val="24"/>
          <w:lang w:val="en-GB" w:eastAsia="en-GB"/>
        </w:rPr>
      </w:pPr>
      <w:r w:rsidRPr="00D75BF9">
        <w:rPr>
          <w:rFonts w:ascii="Times New Roman" w:eastAsia="Calibri" w:hAnsi="Times New Roman" w:cs="Times New Roman"/>
          <w:sz w:val="24"/>
          <w:szCs w:val="24"/>
          <w:lang w:val="en-GB" w:eastAsia="en-GB"/>
        </w:rPr>
        <w:t>(b)</w:t>
      </w:r>
      <w:r w:rsidRPr="00D75BF9">
        <w:rPr>
          <w:rFonts w:ascii="Times New Roman" w:eastAsia="Calibri" w:hAnsi="Times New Roman" w:cs="Times New Roman"/>
          <w:sz w:val="24"/>
          <w:szCs w:val="24"/>
          <w:lang w:val="en-GB" w:eastAsia="en-GB"/>
        </w:rPr>
        <w:t> </w:t>
      </w:r>
      <w:r w:rsidRPr="00D75BF9">
        <w:rPr>
          <w:rFonts w:ascii="Times New Roman" w:eastAsia="Calibri" w:hAnsi="Times New Roman" w:cs="Times New Roman"/>
          <w:sz w:val="24"/>
          <w:szCs w:val="24"/>
          <w:lang w:val="en-GB" w:eastAsia="en-GB"/>
        </w:rPr>
        <w:t>In some circumstances, the continued enforcement of those covenants may create economic waste and areas of disrepair which threaten the safety and welfare of the public or cause obsolescence of the property for its intended use and thereby lower property tax values, and it is the public policy of this state to provide by statute a method to preserve the value of the property interests and the rights of alienation thereof that owners have in the condominium property before and after termination.</w:t>
      </w:r>
    </w:p>
    <w:p w:rsidR="00D75BF9" w:rsidRPr="00D75BF9" w:rsidRDefault="00D75BF9" w:rsidP="00D75BF9">
      <w:pPr>
        <w:shd w:val="clear" w:color="auto" w:fill="FFFFFF"/>
        <w:spacing w:after="0" w:line="360" w:lineRule="atLeast"/>
        <w:ind w:firstLine="720"/>
        <w:rPr>
          <w:rFonts w:ascii="Times New Roman" w:eastAsia="Times New Roman" w:hAnsi="Times New Roman" w:cs="Times New Roman"/>
          <w:sz w:val="24"/>
          <w:szCs w:val="24"/>
          <w:lang w:eastAsia="en-GB"/>
        </w:rPr>
      </w:pPr>
    </w:p>
    <w:p w:rsidR="00D75BF9" w:rsidRPr="00D75BF9" w:rsidRDefault="00D75BF9" w:rsidP="00D75BF9">
      <w:pPr>
        <w:spacing w:after="0" w:line="240" w:lineRule="auto"/>
        <w:ind w:firstLine="720"/>
        <w:rPr>
          <w:rFonts w:ascii="Times New Roman" w:eastAsia="Calibri" w:hAnsi="Times New Roman" w:cs="Times New Roman"/>
          <w:sz w:val="24"/>
          <w:szCs w:val="24"/>
          <w:lang w:val="en-GB" w:eastAsia="en-GB"/>
        </w:rPr>
      </w:pPr>
      <w:r w:rsidRPr="00D75BF9">
        <w:rPr>
          <w:rFonts w:ascii="Times New Roman" w:eastAsia="Calibri" w:hAnsi="Times New Roman" w:cs="Times New Roman"/>
          <w:sz w:val="24"/>
          <w:szCs w:val="24"/>
          <w:lang w:val="en-GB" w:eastAsia="en-GB"/>
        </w:rPr>
        <w:t>(c)</w:t>
      </w:r>
      <w:r w:rsidRPr="00D75BF9">
        <w:rPr>
          <w:rFonts w:ascii="Times New Roman" w:eastAsia="Calibri" w:hAnsi="Times New Roman" w:cs="Times New Roman"/>
          <w:sz w:val="24"/>
          <w:szCs w:val="24"/>
          <w:lang w:val="en-GB" w:eastAsia="en-GB"/>
        </w:rPr>
        <w:t> </w:t>
      </w:r>
      <w:r w:rsidRPr="00D75BF9">
        <w:rPr>
          <w:rFonts w:ascii="Times New Roman" w:eastAsia="Calibri" w:hAnsi="Times New Roman" w:cs="Times New Roman"/>
          <w:sz w:val="24"/>
          <w:szCs w:val="24"/>
          <w:lang w:val="en-GB" w:eastAsia="en-GB"/>
        </w:rPr>
        <w:t>It is contrary to the public policy of this state to require the continued operation of a condominium when to do so constitutes economic waste or when the ability to do so is made impossible by law or regulation.</w:t>
      </w:r>
    </w:p>
    <w:p w:rsidR="00D75BF9" w:rsidRPr="00D75BF9" w:rsidRDefault="00D75BF9" w:rsidP="00D75BF9">
      <w:pPr>
        <w:spacing w:after="0" w:line="240" w:lineRule="auto"/>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(d</w:t>
      </w:r>
      <w:proofErr w:type="gramStart"/>
      <w:r w:rsidRPr="00D75BF9">
        <w:rPr>
          <w:rFonts w:ascii="Times New Roman" w:eastAsia="Times New Roman" w:hAnsi="Times New Roman" w:cs="Times New Roman"/>
          <w:sz w:val="24"/>
          <w:szCs w:val="24"/>
          <w:lang w:val="en-GB" w:eastAsia="en-GB"/>
        </w:rPr>
        <w:t>)</w:t>
      </w:r>
      <w:proofErr w:type="gramEnd"/>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It is in the best interest of the state to provide for termination of the covenants of a declaration of condominium in certain circumstances in order to:</w:t>
      </w:r>
    </w:p>
    <w:p w:rsidR="00D75BF9" w:rsidRPr="00D75BF9" w:rsidRDefault="00D75BF9" w:rsidP="00D75BF9">
      <w:pPr>
        <w:spacing w:after="0" w:line="240" w:lineRule="auto"/>
        <w:ind w:firstLine="720"/>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1.</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Ensure the continued maintenance, management, and repair of stormwater management systems, conservation areas, and conservation easements.</w:t>
      </w:r>
    </w:p>
    <w:p w:rsidR="00D75BF9" w:rsidRPr="00D75BF9" w:rsidRDefault="00D75BF9" w:rsidP="00D75BF9">
      <w:pPr>
        <w:spacing w:after="0" w:line="240" w:lineRule="auto"/>
        <w:ind w:left="720" w:firstLine="720"/>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2.</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Avoid transferring the expense of maintaining infrastructure serving the condominium property, including, but not limited to, stormwater systems and conservation areas, to the general tax bases of the state and local governments.</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3.</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Prevent covenants from impairing the continued productive use of the property.</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4.</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Protect state residents from health and safety hazards created by derelict, damaged, obsolete, or abandoned condominium properties.</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5.</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Provide fair treatment and just compensation for individuals and preserve property values and the local property tax base.</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6.</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Preserve the state’s long history of protecting homestead property and homestead property rights by ensuring that such protection is extended to homestead property owners in the context of a termination of the covenants of a declaration of condominium.</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(2)</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TERMINATION BECAUSE OF ECONOMIC WASTE OR IMPOSSIBILITY</w:t>
      </w:r>
    </w:p>
    <w:p w:rsidR="00D75BF9" w:rsidRPr="00D75BF9" w:rsidRDefault="00D75BF9" w:rsidP="00D75BF9">
      <w:pPr>
        <w:spacing w:after="0" w:line="240" w:lineRule="auto"/>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Notwithstanding any provision in the declaration, the condominium form of ownership of a property may be terminated by a plan of termination approved by the lesser of the lowest percentage of voting interests necessary to amend the declaration or as otherwise provided in the declaration for approval of termination if:</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1.</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total estimated cost of construction or repairs necessary to construct the intended improvements or restore the improvements to their former condition or bring them into compliance with applicable laws or regulations exceeds the combined fair market value of the units in the condominium after completion of the construction or repairs; or</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2.</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It becomes impossible to operate or reconstruct a condominium to its prior physical configuration because of land use laws or regulations.</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lastRenderedPageBreak/>
        <w:t>(b)</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Notwithstanding paragraph (a), a condominium in which 75 percent or more of the units are timeshare units may be terminated only pursuant to a plan of termination approved by 80 percent of the total voting interests of the association and the holders of 80 percent of the original principal amount of outstanding recorded mortgage liens of timeshare estates in the condominium, unless the declaration provides for a lower voting percentage.</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(c</w:t>
      </w:r>
      <w:proofErr w:type="gramStart"/>
      <w:r w:rsidRPr="00D75BF9">
        <w:rPr>
          <w:rFonts w:ascii="Times New Roman" w:eastAsia="Times New Roman" w:hAnsi="Times New Roman" w:cs="Times New Roman"/>
          <w:sz w:val="24"/>
          <w:szCs w:val="24"/>
          <w:lang w:val="en-GB" w:eastAsia="en-GB"/>
        </w:rPr>
        <w:t>)</w:t>
      </w:r>
      <w:proofErr w:type="gramEnd"/>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Notwithstanding paragraph (a), a condominium that includes units and timeshare estates where the improvements have been totally destroyed or demolished may be terminated pursuant to a plan of termination proposed by a unit owner upon the filing of a petition in court seeking equitable relief. Within 10 days after the filing of a petition as provided in this paragraph and in lieu of the requirements of paragraph (15)(a), the petitioner shall record the proposed plan of termination and mail a copy of the proposed plan and a copy of the petition to:</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1.</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If the association has not been dissolved as a matter of law, each member of the board of directors of the association identified in the most recent annual report filed with the Department of State and the registered agent of the association;</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2.</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managing entity as defined in s. </w:t>
      </w:r>
      <w:hyperlink r:id="rId9" w:history="1">
        <w:r w:rsidRPr="00D75BF9">
          <w:rPr>
            <w:rFonts w:ascii="Times New Roman" w:eastAsia="Times New Roman" w:hAnsi="Times New Roman" w:cs="Times New Roman"/>
            <w:sz w:val="24"/>
            <w:szCs w:val="24"/>
            <w:u w:val="single"/>
            <w:lang w:val="en-GB" w:eastAsia="en-GB"/>
          </w:rPr>
          <w:t>721.05</w:t>
        </w:r>
      </w:hyperlink>
      <w:r w:rsidRPr="00D75BF9">
        <w:rPr>
          <w:rFonts w:ascii="Times New Roman" w:eastAsia="Times New Roman" w:hAnsi="Times New Roman" w:cs="Times New Roman"/>
          <w:sz w:val="24"/>
          <w:szCs w:val="24"/>
          <w:lang w:val="en-GB" w:eastAsia="en-GB"/>
        </w:rPr>
        <w:t>(22);</w:t>
      </w:r>
    </w:p>
    <w:p w:rsidR="00D75BF9" w:rsidRPr="00D75BF9" w:rsidRDefault="00D75BF9" w:rsidP="00D75BF9">
      <w:pPr>
        <w:spacing w:after="0" w:line="240" w:lineRule="auto"/>
        <w:ind w:left="720" w:firstLine="720"/>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3.</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Each unit owner and each timeshare estate owner at the address reflected in the official records of the association, or, if the association records cannot be obtained by the petitioner, each unit owner and each timeshare estate owner at the address listed in the office of the tax collector for tax notices; and</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4.</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Each holder of a recorded mortgage lien affecting a unit or timeshare estate at the address appearing on the recorded mortgage or any recorded assignment thereof.</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The association, if it has not been dissolved as a matter of law, acting as class representative, or the managing entity as defined in s. </w:t>
      </w:r>
      <w:hyperlink r:id="rId10" w:history="1">
        <w:r w:rsidRPr="00D75BF9">
          <w:rPr>
            <w:rFonts w:ascii="Times New Roman" w:eastAsia="Times New Roman" w:hAnsi="Times New Roman" w:cs="Times New Roman"/>
            <w:sz w:val="24"/>
            <w:szCs w:val="24"/>
            <w:u w:val="single"/>
            <w:lang w:val="en-GB" w:eastAsia="en-GB"/>
          </w:rPr>
          <w:t>721.05</w:t>
        </w:r>
      </w:hyperlink>
      <w:r w:rsidRPr="00D75BF9">
        <w:rPr>
          <w:rFonts w:ascii="Times New Roman" w:eastAsia="Times New Roman" w:hAnsi="Times New Roman" w:cs="Times New Roman"/>
          <w:sz w:val="24"/>
          <w:szCs w:val="24"/>
          <w:lang w:val="en-GB" w:eastAsia="en-GB"/>
        </w:rPr>
        <w:t>(22), any unit owner, any timeshare estate owner, or any holder of a recorded mortgage lien affecting a unit or timeshare estate may intervene in the proceedings to contest the proposed plan of termination brought pursuant to this paragraph. The provisions of subsection (9), to the extent inconsistent with this paragraph, and subsection (16) are not applicable to a party contesting a plan of termination under this paragraph. If no party intervenes to contest the proposed plan within 45 days after the filing of the petition, the petitioner may move the court to enter a final judgment to authorize implementation of the plan of termination. If a party timely intervenes to contest the proposed plan, the plan may not be implemented until a final judgment has been entered by the court finding that the proposed plan of termination is fair and reasonable and authorizing implementation of the plan.</w:t>
      </w:r>
    </w:p>
    <w:p w:rsidR="00CA08BB" w:rsidRDefault="00CA08BB" w:rsidP="00D75BF9">
      <w:pPr>
        <w:spacing w:after="0" w:line="240" w:lineRule="auto"/>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(3)</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OPTIONAL TERMINATION</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The condominium form of ownership may be terminated for all or a portion of the condominium property pursuant to a plan of termination meeting the requirements of this section and approved by the division. Before a residential association submits a plan to the division, the plan must be approved by at least 80 percent of the total voting interests of the condominium. However, if 5 percent or more of the total voting interests of the condominium have rejected the plan of termination by negative vote or by providing written objections, the plan of termination may not proceed.</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termination of the condominium form of ownership is subject to the following conditions:</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1.</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total voting interests of the condominium must include all voting interests for the purpose of considering a plan of termination. A voting interest of the condominium may not be suspended for any reason when voting on termination pursuant to this subsection.</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2.</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If 5 percent or more of the total voting interests of the condominium reject a plan of termination, a subsequent plan of termination pursuant to this subsection may not be considered for 24 months after the date of the rejection.</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(b</w:t>
      </w:r>
      <w:proofErr w:type="gramStart"/>
      <w:r w:rsidRPr="00D75BF9">
        <w:rPr>
          <w:rFonts w:ascii="Times New Roman" w:eastAsia="Times New Roman" w:hAnsi="Times New Roman" w:cs="Times New Roman"/>
          <w:sz w:val="24"/>
          <w:szCs w:val="24"/>
          <w:lang w:val="en-GB" w:eastAsia="en-GB"/>
        </w:rPr>
        <w:t>)</w:t>
      </w:r>
      <w:proofErr w:type="gramEnd"/>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This subsection does not apply to any condominium created pursuant to part VI of this chapter until 5 years after the recording of the declaration of condominium, unless there is no objection to the plan of termination.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(c)</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For purposes of this subsection, the term “bulk owner” means the single holder of such voting interests or an owner together with a related entity or entities that would be considered an insider, as defined in s. </w:t>
      </w:r>
      <w:hyperlink r:id="rId11" w:history="1">
        <w:r w:rsidRPr="00D75BF9">
          <w:rPr>
            <w:rFonts w:ascii="Times New Roman" w:eastAsia="Times New Roman" w:hAnsi="Times New Roman" w:cs="Times New Roman"/>
            <w:sz w:val="24"/>
            <w:szCs w:val="24"/>
            <w:u w:val="single"/>
            <w:lang w:val="en-GB" w:eastAsia="en-GB"/>
          </w:rPr>
          <w:t>726.102</w:t>
        </w:r>
      </w:hyperlink>
      <w:r w:rsidRPr="00D75BF9">
        <w:rPr>
          <w:rFonts w:ascii="Times New Roman" w:eastAsia="Times New Roman" w:hAnsi="Times New Roman" w:cs="Times New Roman"/>
          <w:sz w:val="24"/>
          <w:szCs w:val="24"/>
          <w:lang w:val="en-GB" w:eastAsia="en-GB"/>
        </w:rPr>
        <w:t>, holding such voting interests. If the condominium association is a residential association proposed for termination pursuant to this section and, at the time of recording the plan of termination, at least 80 percent of the total voting interests are owned by a bulk owner, the plan of termination is subject to the following conditions and limitations:</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1.</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If the former condominium units are offered for lease to the public after the termination, each unit owner in occupancy immediately before the date of recording of the plan of termination may lease his or her former unit and remain in possession of the unit for 12 months after the effective date of the termination on the same terms as similar unit types within the property are being offered to the public. In order to obtain a lease and exercise the right to retain exclusive possession of the unit owner’s former unit, the unit owner must make a written request to the termination trustee to rent the former unit within 90 days after the date the plan of termination is recorded. Any unit owner who fails to timely make such written request and sign a lease within 15 days after being presented with a lease is deemed to have waived his or her right to retain possession of his or her former unit and shall be required to vacate the former unit upon the effective date of the termination, unless otherwise provided in the plan of termination.</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2.</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Any former unit owner whose unit was granted homestead exemption status by the applicable county property appraiser as of the date of the recording of the plan of termination shall be paid a relocation payment in an amount equal to 1 percent of the termination proceeds allocated to the owner’s former unit. Any relocation payment payable under this subparagraph shall be paid by the single entity or related entities owning at least 80 percent of the total voting interests. Such relocation payment shall be in addition to the termination proceeds for such owner’s former unit and shall be paid no later than 10 days after the former unit owner vacates his or her former unit.</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3.</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For their respective units, all unit owners other than the bulk owner must be compensated at least 100 percent of the fair market value of their units. The fair market value shall be determined as of a date that is no earlier than 90 days before the date that the plan of termination is recorded and shall be determined by an independent appraiser selected by the termination trustee. For a person whose unit was granted homestead exemption status by the applicable county property appraiser, or was an owner-occupied operating business, as of the date that the plan of termination is recorded and who is current in payment of both assessments and other monetary obligations to the association as of the date the plan of termination is recorded, the fair market value shall be at least the original purchase price paid for the unit. For purposes of this subparagraph, the term “fair market value” means the price of a unit that a seller is willing to accept and a buyer is willing to pay on the open market in an arms-length transaction based on similar units sold in other condominiums, including units sold in bulk purchases but excluding units sold at wholesale or distressed prices. The purchase price of units acquired in bulk following a bankruptcy or foreclosure shall not be considered for purposes of determining fair market value.</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4.</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plan of termination must provide for payment of a first mortgage encumbering a unit to the extent necessary to satisfy the lien, but the payment may not exceed the unit’s share of the proceeds of termination under the plan. If the unit owner is current in payment of both assessments and other monetary obligations to the association and any mortgage encumbering the unit as of the date the plan of termination is recorded, the receipt by the holder of the unit’s share of the proceeds of termination under the plan or the outstanding balance of the mortgage, whichever is less, shall be deemed to have satisfied the first mortgage in full.</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lastRenderedPageBreak/>
        <w:t>5.</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Before a plan of termination is presented to the unit owners for consideration pursuant to this paragraph, the plan must include the following written disclosures in a sworn statement:</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identity of any person or entity that owns or controls 25 percent or more of the units in the condominium and, if the units are owned by an artificial entity or entities, a disclosure of the natural person or persons who, directly or indirectly, manage or control the entity or entities and the natural person or persons who, directly or indirectly, own or control 10 percent or more of the artificial entity or entities that constitute the bulk owner.</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b.</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units acquired by any bulk owner, the date each unit was acquired, and the total amount of compensation paid to each prior unit owner by the bulk owner, regardless of whether attributed to the purchase price of the unit.</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c.</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relationship of any board member to the bulk owner or any person or entity affiliated with the bulk owner subject to disclosure pursuant to this subparagraph.</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d.</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factual circumstances that show that the plan complies with the requirements of this section and that the plan supports the expressed public policies of this section.</w:t>
      </w:r>
    </w:p>
    <w:p w:rsidR="00D75BF9" w:rsidRPr="00D75BF9" w:rsidRDefault="00D75BF9" w:rsidP="00D75BF9">
      <w:pPr>
        <w:spacing w:after="0" w:line="240" w:lineRule="auto"/>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(d)</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If the members of the board of administration are elected by the bulk owner, unit owners other than the bulk owner may elect at least one-third of the members of the board of administration before the approval of any plan of termination.</w:t>
      </w:r>
    </w:p>
    <w:p w:rsidR="00D75BF9" w:rsidRPr="00D75BF9" w:rsidRDefault="00D75BF9" w:rsidP="00D75BF9">
      <w:pPr>
        <w:spacing w:after="0" w:line="240" w:lineRule="auto"/>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(e)</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division shall examine the plan of termination to determine its procedural sufficiency and, within 45 days after receipt of the initial filing, the division shall notify the association by mail of any procedural deficiencies or that the filing is accepted. If the notice is not given within 45 days after the receipt of the filing, the plan of termination is presumed to be accepted. If the division determines that the conditions required by this section have been met and that the plan complies with the procedural requirements of this section, the division shall authorize the termination, and the termination may proceed pursuant to this section.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(f)</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Subsection (2) does not apply to optional termination pursuant to this subsection.</w:t>
      </w:r>
    </w:p>
    <w:p w:rsidR="00D75BF9" w:rsidRPr="00D75BF9" w:rsidRDefault="00D75BF9" w:rsidP="00D75BF9">
      <w:pPr>
        <w:spacing w:after="0" w:line="240" w:lineRule="auto"/>
        <w:ind w:firstLine="720"/>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(4)</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EXEMPTION</w:t>
      </w:r>
    </w:p>
    <w:p w:rsidR="00D75BF9" w:rsidRPr="00D75BF9" w:rsidRDefault="00D75BF9" w:rsidP="00D75BF9">
      <w:pPr>
        <w:spacing w:after="0" w:line="240" w:lineRule="auto"/>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 plan of termination is not an amendment subject to s. </w:t>
      </w:r>
      <w:hyperlink r:id="rId12" w:history="1">
        <w:r w:rsidRPr="00D75BF9">
          <w:rPr>
            <w:rFonts w:ascii="Times New Roman" w:eastAsia="Times New Roman" w:hAnsi="Times New Roman" w:cs="Times New Roman"/>
            <w:sz w:val="24"/>
            <w:szCs w:val="24"/>
            <w:u w:val="single"/>
            <w:lang w:val="en-GB" w:eastAsia="en-GB"/>
          </w:rPr>
          <w:t>718.110</w:t>
        </w:r>
      </w:hyperlink>
      <w:r w:rsidRPr="00D75BF9">
        <w:rPr>
          <w:rFonts w:ascii="Times New Roman" w:eastAsia="Times New Roman" w:hAnsi="Times New Roman" w:cs="Times New Roman"/>
          <w:sz w:val="24"/>
          <w:szCs w:val="24"/>
          <w:lang w:val="en-GB" w:eastAsia="en-GB"/>
        </w:rPr>
        <w:t>(4). In a partial termination, a plan of termination is not an amendment subject to s. </w:t>
      </w:r>
      <w:hyperlink r:id="rId13" w:history="1">
        <w:r w:rsidRPr="00D75BF9">
          <w:rPr>
            <w:rFonts w:ascii="Times New Roman" w:eastAsia="Times New Roman" w:hAnsi="Times New Roman" w:cs="Times New Roman"/>
            <w:sz w:val="24"/>
            <w:szCs w:val="24"/>
            <w:u w:val="single"/>
            <w:lang w:val="en-GB" w:eastAsia="en-GB"/>
          </w:rPr>
          <w:t>718.110</w:t>
        </w:r>
      </w:hyperlink>
      <w:r w:rsidRPr="00D75BF9">
        <w:rPr>
          <w:rFonts w:ascii="Times New Roman" w:eastAsia="Times New Roman" w:hAnsi="Times New Roman" w:cs="Times New Roman"/>
          <w:sz w:val="24"/>
          <w:szCs w:val="24"/>
          <w:lang w:val="en-GB" w:eastAsia="en-GB"/>
        </w:rPr>
        <w:t>(4) if the ownership share of the common elements of a surviving unit in the condominium remains in the same proportion to the surviving units as it was before the partial termination.</w:t>
      </w:r>
    </w:p>
    <w:p w:rsidR="00CA08BB" w:rsidRDefault="00CA08BB" w:rsidP="00D75BF9">
      <w:pPr>
        <w:spacing w:after="0" w:line="240" w:lineRule="auto"/>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(5)</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MORTGAGE LIENHOLDERS</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Notwithstanding any provision to the contrary in the declaration or this chapter, approval of a plan of termination by the holder of a recorded mortgage lien affecting a condominium parcel in which fewer than 75 percent of the units are timeshare units is not required unless the plan of termination will result in less than the full satisfaction of the mortgage lien affecting the condominium parcel. If such approval is required and not given, a holder of a recorded mortgage lien who objects to the plan of termination may contest the plan as provided in subsection (16). At the time of sale, the lien shall be transferred to the proportionate share of the proceeds assigned to the condominium parcel in the plan of termination or as subsequently modified by the court.</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(6)</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POWERS IN CONNECTION WITH TERMINATION</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The approval of the plan of termination does not terminate the association. It shall continue in existence following approval of the plan of termination with all powers and duties it had before approval of the plan. Notwithstanding any provision to the contrary in the declaration or bylaws, after approval of the plan the board shall:</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Employ directors, agents, attorneys, and other professionals to liquidate or conclude its affairs.</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(b)</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Conduct the affairs of the association as necessary for the liquidation or termination.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(c)</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Carry out contracts and collect, pay, and settle debts and claims for and against the association.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(d)</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Defend suits brought against the association.</w:t>
      </w:r>
    </w:p>
    <w:p w:rsidR="00D75BF9" w:rsidRPr="00D75BF9" w:rsidRDefault="00D75BF9" w:rsidP="00D75BF9">
      <w:pPr>
        <w:spacing w:after="0" w:line="240" w:lineRule="auto"/>
        <w:ind w:firstLine="720"/>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(e)</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Sue in the name of the association for all sums due or owed to the association or to recover any of its property.</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(f)</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Perform any act necessary to maintain, repair, or demolish unsafe or uninhabitable improvements or other condominium property in compliance with applicable codes.</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(g)</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Sell at public or private sale or exchange, convey, or otherwise dispose of assets of the association for an amount deemed to be in the best interests of the association, and execute bills of sale and deeds of conveyance in the name of the association.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(h)</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Collect and receive rents, profits, accounts receivable, income, maintenance fees, special assessments, or insurance proceeds for the association.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w:t>
      </w:r>
      <w:proofErr w:type="spellStart"/>
      <w:r w:rsidRPr="00D75BF9">
        <w:rPr>
          <w:rFonts w:ascii="Times New Roman" w:eastAsia="Times New Roman" w:hAnsi="Times New Roman" w:cs="Times New Roman"/>
          <w:sz w:val="24"/>
          <w:szCs w:val="24"/>
          <w:lang w:val="en-GB" w:eastAsia="en-GB"/>
        </w:rPr>
        <w:t>i</w:t>
      </w:r>
      <w:proofErr w:type="spellEnd"/>
      <w:r w:rsidRPr="00D75BF9">
        <w:rPr>
          <w:rFonts w:ascii="Times New Roman" w:eastAsia="Times New Roman" w:hAnsi="Times New Roman" w:cs="Times New Roman"/>
          <w:sz w:val="24"/>
          <w:szCs w:val="24"/>
          <w:lang w:val="en-GB" w:eastAsia="en-GB"/>
        </w:rPr>
        <w:t>)</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Contract and do anything in the name of the association which is proper or convenient to terminate the affairs of the association.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(7)</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NATURAL DISASTERS</w:t>
      </w:r>
    </w:p>
    <w:p w:rsidR="00D75BF9" w:rsidRPr="00D75BF9" w:rsidRDefault="00D75BF9" w:rsidP="00D75BF9">
      <w:pPr>
        <w:spacing w:after="0" w:line="240" w:lineRule="auto"/>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If, after a natural disaster, the identity of the directors or their right to hold office is in doubt, if they are deceased or unable to act, if they fail or refuse to act, or if they cannot be located, any interested person may petition the circuit court to determine the identity of the directors or, if found to be in the best interests of the unit owners, to appoint a receiver to conclude the affairs of the association after a hearing following notice to such persons as the court directs. Lienholders shall be given notice of the petition and have the right to propose persons for the consideration by the court as receiver. If a receiver is appointed, the court shall direct the receiver to provide to all unit owners written notice of his or her appointment as receiver. Such notice shall be mailed or delivered within 10 days after the appointment. Notice by mail to a unit owner shall be sent to the address used by the county property appraiser for notice to the unit owner.</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(b)</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receiver shall have all powers given to the board pursuant to the declaration, bylaws, and subsection (6), and any other powers that are necessary to conclude the affairs of the association and are set forth in the order of appointment. The appointment of the receiver is subject to the bonding requirements of such order. The order shall also provide for the payment of a reasonable fee to the receiver from the sources identified in the order, which may include rents, profits, incomes, maintenance fees, or special assessments collected from the condominium property.</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(8)</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REPORTS AND REPLACEMENT OF RECEIVER</w:t>
      </w:r>
    </w:p>
    <w:p w:rsidR="00D75BF9" w:rsidRPr="00D75BF9" w:rsidRDefault="00D75BF9" w:rsidP="00D75BF9">
      <w:pPr>
        <w:spacing w:after="0" w:line="240" w:lineRule="auto"/>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association, receiver, or termination trustee shall prepare reports each quarter following the approval of the plan of termination setting forth the status and progress of the termination, costs and fees incurred, the date the termination is expected to be completed, and the current financial condition of the association, receivership, or trusteeship and provide copies of the report by regular mail to the unit owners and lienors at the mailing address provided to the association by the unit owners and the lienors.</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(b)</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unit owners of an association in termination may recall or remove members of the board of administration with or without cause at any time as provided in s. </w:t>
      </w:r>
      <w:hyperlink r:id="rId14" w:history="1">
        <w:r w:rsidRPr="00D75BF9">
          <w:rPr>
            <w:rFonts w:ascii="Times New Roman" w:eastAsia="Times New Roman" w:hAnsi="Times New Roman" w:cs="Times New Roman"/>
            <w:sz w:val="24"/>
            <w:szCs w:val="24"/>
            <w:u w:val="single"/>
            <w:lang w:val="en-GB" w:eastAsia="en-GB"/>
          </w:rPr>
          <w:t>718.112</w:t>
        </w:r>
      </w:hyperlink>
      <w:r w:rsidRPr="00D75BF9">
        <w:rPr>
          <w:rFonts w:ascii="Times New Roman" w:eastAsia="Times New Roman" w:hAnsi="Times New Roman" w:cs="Times New Roman"/>
          <w:sz w:val="24"/>
          <w:szCs w:val="24"/>
          <w:lang w:val="en-GB" w:eastAsia="en-GB"/>
        </w:rPr>
        <w:t>(2)(j).</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(c</w:t>
      </w:r>
      <w:proofErr w:type="gramStart"/>
      <w:r w:rsidRPr="00D75BF9">
        <w:rPr>
          <w:rFonts w:ascii="Times New Roman" w:eastAsia="Times New Roman" w:hAnsi="Times New Roman" w:cs="Times New Roman"/>
          <w:sz w:val="24"/>
          <w:szCs w:val="24"/>
          <w:lang w:val="en-GB" w:eastAsia="en-GB"/>
        </w:rPr>
        <w:t>)</w:t>
      </w:r>
      <w:proofErr w:type="gramEnd"/>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lienors of an association in termination representing at least 50 percent of the outstanding amount of liens may petition the court for the appointment of a termination trustee, which shall be granted upon good cause shown.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(9)</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PLAN OF TERMINATION</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The plan of termination must be a written document executed in the same manner as a deed by unit owners having the requisite percentage of voting interests to approve the plan and by the termination trustee. A copy of the proposed plan of termination shall be given to all unit owners, in the same manner as for notice of an annual meeting, at least 14 days prior to the meeting at which the plan of termination is to be voted upon or prior to or simultaneously with the distribution of the solicitation seeking execution of the plan of termination or written consent to or joinder in the plan. A unit owner may document assent to the plan by executing the plan or by consent to or joinder in the plan in the manner of a deed. A plan of termination and the consents or joinders of unit owners must be recorded in the public records of each county in which any portion of the condominium is located. The plan is effective only upon recordation or at a later date specified in the plan. If the plan of termination fails to receive the required approval, the plan shall not be recorded and a new attempt to terminate the condominium may not be proposed at a meeting or by solicitation for joinder and consent for 18 months after the date that such failed plan of termination was first given to all unit owners in the manner as provided in this subsection.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If the plan of termination is voted on at a meeting of the unit owners called in accordance with this subsection, any unit owner desiring to reject the plan must do so by either voting to reject the plan in person or by proxy, or by delivering a written rejection to the association before or at the meeting.</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(b)</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If the plan of termination is approved by written consent or joinder without a meeting of the unit owners, any unit owner desiring to object to the plan must deliver a written objection to the association within 20 days after the date that the association notifies the nonconsenting owners, in the manner provided in paragraph (15)(a), that the plan of termination has been approved by written action in lieu of a unit owner meeting.</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(10)</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PLAN OF TERMINATION; REQUIRED PROVISIONS</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The plan of termination must specify:</w:t>
      </w:r>
    </w:p>
    <w:p w:rsidR="00D75BF9" w:rsidRPr="00D75BF9" w:rsidRDefault="00D75BF9" w:rsidP="00D75BF9">
      <w:pPr>
        <w:spacing w:after="0" w:line="240" w:lineRule="auto"/>
        <w:ind w:firstLine="720"/>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name, address, and powers of the termination trustee.</w:t>
      </w:r>
    </w:p>
    <w:p w:rsidR="00D75BF9" w:rsidRPr="00D75BF9" w:rsidRDefault="00D75BF9" w:rsidP="00D75BF9">
      <w:pPr>
        <w:spacing w:after="0" w:line="240" w:lineRule="auto"/>
        <w:ind w:left="720"/>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(b)</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 date after which the plan of termination is void if it has not been recorded.</w:t>
      </w:r>
    </w:p>
    <w:p w:rsidR="00D75BF9" w:rsidRPr="00D75BF9" w:rsidRDefault="00D75BF9" w:rsidP="00D75BF9">
      <w:pPr>
        <w:spacing w:after="0" w:line="240" w:lineRule="auto"/>
        <w:ind w:firstLine="720"/>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(c)</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interests of the respective unit owners in the association property, common surplus, and other assets of the association, which shall be the same as the respective interests of the unit owners in the common elements immediately before the termination, unless otherwise provided in the declaration.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(d)</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interests of the respective unit owners in any proceeds from the sale of the condominium property. The plan of termination may apportion those proceeds pursuant to any method prescribed in subsection (12). If, pursuant to the plan of termination, condominium property or real property owned by the association is to be sold following termination, the plan must provide for the sale and may establish any minimum sale terms.</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(e)</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Any interests of the respective unit owners in insurance proceeds or condemnation proceeds that are not used for repair or reconstruction at the time of termination. Unless the declaration expressly addresses the distribution of insurance proceeds or condemnation proceeds, the plan of termination may apportion those proceeds pursuant to any method prescribed in subsection (12).</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(11)</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PLAN OF TERMINATION; OPTIONAL PROVISIONS; CONDITIONAL TERMINATION; WITHDRAWAL; ERRORS</w:t>
      </w:r>
    </w:p>
    <w:p w:rsidR="00D75BF9" w:rsidRPr="00D75BF9" w:rsidRDefault="00D75BF9" w:rsidP="00D75BF9">
      <w:pPr>
        <w:spacing w:after="0" w:line="240" w:lineRule="auto"/>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 xml:space="preserve">Unless the plan of termination expressly authorizes a unit owner or other person to retain the exclusive right to possess that portion of the real estate which formerly constituted the unit after termination or to use the common elements of the condominium after termination, all </w:t>
      </w:r>
      <w:r w:rsidRPr="00D75BF9">
        <w:rPr>
          <w:rFonts w:ascii="Times New Roman" w:eastAsia="Times New Roman" w:hAnsi="Times New Roman" w:cs="Times New Roman"/>
          <w:sz w:val="24"/>
          <w:szCs w:val="24"/>
          <w:lang w:val="en-GB" w:eastAsia="en-GB"/>
        </w:rPr>
        <w:lastRenderedPageBreak/>
        <w:t>such rights in the unit and common elements automatically terminate on the effective date of termination. Unless the plan expressly provides otherwise, all leases, occupancy agreements, subleases, licenses, or other agreements for the use or occupancy of any unit or common elements of the condominium automatically terminate on the effective date of termination. If the plan expressly authorizes a unit owner or other person to retain exclusive right of possession for that portion of the real estate that formerly constituted the unit or to use the common elements of the condominium after termination, the plan must specify the terms and conditions of possession. In a partial termination, the plan of termination as specified in subsection (10) must also identify the units that survive the partial termination and provide that such units remain in the condominium form of ownership pursuant to an amendment to the declaration of condominium or an amended and restated declaration. In a partial termination, title to the surviving units and common elements that remain part of the condominium property specified in the plan of termination remain vested in the ownership shown in the public records and do not vest in the termination trustee.</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(b)</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In a conditional termination, the plan must specify the conditions for termination. A conditional plan does not vest title in the termination trustee until the plan and a certificate executed by the association with the formalities of a deed, confirming that the conditions in the conditional plan have been satisfied or waived by the requisite percentage of the voting interests, have been recorded. In a partial termination, the plan does not vest title to the surviving units or common elements that remain part of the condominium property in the termination trustee.</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(c)</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Unless otherwise provided in the plan of termination, at any time before the sale of the condominium property, a plan may be withdrawn or modified by the affirmative vote or written agreement of at least the same percentage of voting interests in the condominium as that which was required for the initial approval of the plan.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(d)</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Upon the discovery of a scrivener’s error in the plan of termination, the termination trustee may record an amended plan or an amendment to the plan for the purpose of correcting the error, and the amended plan or amendment to the plan must be executed by the termination trustee in the same manner as required for the execution of a deed.</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(12)</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ALLOCATION OF PROCEEDS OF SALE OF CONDOMINIUM PROPERTY</w:t>
      </w:r>
    </w:p>
    <w:p w:rsidR="00D75BF9" w:rsidRPr="00D75BF9" w:rsidRDefault="00D75BF9" w:rsidP="00D75BF9">
      <w:pPr>
        <w:spacing w:after="0" w:line="240" w:lineRule="auto"/>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Unless the declaration expressly provides for the allocation of the proceeds of sale of condominium property, the plan of termination may require separate valuations for the common elements. However, in the absence of such provision, it is presumed that the common elements have no independent value but rather that their value is incorporated into the valuation of the units. In a partial termination, the aggregate values of the units and common elements that are being terminated must be separately determined, and the plan of termination must specify the allocation of the proceeds of sale for the units and common elements being terminated.</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(b)</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portion of proceeds allocated to the units shall be apportioned among the individual units. The apportionment is deemed fair and reasonable if it is determined by any of the following methods:</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roofErr w:type="gramStart"/>
      <w:r w:rsidRPr="00D75BF9">
        <w:rPr>
          <w:rFonts w:ascii="Times New Roman" w:eastAsia="Times New Roman" w:hAnsi="Times New Roman" w:cs="Times New Roman"/>
          <w:sz w:val="24"/>
          <w:szCs w:val="24"/>
          <w:lang w:val="en-GB" w:eastAsia="en-GB"/>
        </w:rPr>
        <w:t>1.</w:t>
      </w:r>
      <w:proofErr w:type="gramEnd"/>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respective values of the units based on the fair market values of the units immediately before the termination, as determined by one or more independent appraisers selected by the association or termination trustee;</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2.</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respective values of the units based on the most recent market value of the units before the termination, as provided in the county property appraiser’s records; or</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3.</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respective interests of the units in the common elements specified in the declaration immediately before the termination.</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(c)</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methods of apportionment in paragraph (b) do not prohibit any other method of apportioning the proceeds of sale allocated to the units or any other method of valuing the units agreed upon in the plan of termination. Any portion of the proceeds separately allocated to the common elements shall be apportioned among the units based upon their respective interests in the common elements as provided in the declaration.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(d)</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Liens that encumber a unit shall, unless otherwise provided in the plan of termination, be transferred to the proceeds of sale of the condominium property and the proceeds of sale or other distribution of association property, common surplus, or other association assets attributable to such unit in their same priority. In a partial termination, liens that encumber a unit being terminated must be transferred to the proceeds of sale of that portion of the condominium property being terminated which are attributable to such unit. The proceeds of any sale of condominium property pursuant to a plan of termination may not be deemed to be common surplus or association property. The holder of a lien that encumbers a unit at the time of recording a plan must, within 30 days after the written request from the termination trustee, deliver a statement to the termination trustee confirming the outstanding amount of any obligations of the unit owner secured by the lien.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(e)</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 xml:space="preserve">The termination trustee may </w:t>
      </w:r>
      <w:proofErr w:type="spellStart"/>
      <w:r w:rsidRPr="00D75BF9">
        <w:rPr>
          <w:rFonts w:ascii="Times New Roman" w:eastAsia="Times New Roman" w:hAnsi="Times New Roman" w:cs="Times New Roman"/>
          <w:sz w:val="24"/>
          <w:szCs w:val="24"/>
          <w:lang w:val="en-GB" w:eastAsia="en-GB"/>
        </w:rPr>
        <w:t>setoff</w:t>
      </w:r>
      <w:proofErr w:type="spellEnd"/>
      <w:r w:rsidRPr="00D75BF9">
        <w:rPr>
          <w:rFonts w:ascii="Times New Roman" w:eastAsia="Times New Roman" w:hAnsi="Times New Roman" w:cs="Times New Roman"/>
          <w:sz w:val="24"/>
          <w:szCs w:val="24"/>
          <w:lang w:val="en-GB" w:eastAsia="en-GB"/>
        </w:rPr>
        <w:t xml:space="preserve"> against, and reduce the share of, the termination proceeds allocated to a unit by the following amounts, which may include attorney fees and costs:</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1.</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All unpaid assessments, taxes, late fees, interest, fines, charges, and other amounts due and owing to the association associated with the unit, its owner, or the owner’s family members, guests, tenants, occupants, licensees, invitees, or other persons.</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2.</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All costs of clearing title to the owner’s unit, including, but not limited to, locating lienors, obtaining statements from such lienors confirming the outstanding amount of any obligations of the unit owner, and paying all mortgages and other liens, judgments, and encumbrances and filing suit to quiet title or remove title defects.</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3.</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All costs of removing the owner or the owner’s family members, guests, tenants, occupants, licensees, invitees, or other persons from the unit in the event such persons fail to vacate a unit as required by the plan.</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4.</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All costs arising from, or related to, any breach of the plan by the owner or the owner’s family members, guests, tenants, occupants, licensees, invitees, or other persons.</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5.</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All costs arising out of, or related to, the removal and storage of all personal property remaining in a unit, other than personal property owned by the association, so that the unit may be delivered vacant and clear of the owner or the owner’s family members, guests, tenants, occupants, licensees, invitees, or other persons as required by the plan.</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roofErr w:type="gramStart"/>
      <w:r w:rsidRPr="00D75BF9">
        <w:rPr>
          <w:rFonts w:ascii="Times New Roman" w:eastAsia="Times New Roman" w:hAnsi="Times New Roman" w:cs="Times New Roman"/>
          <w:sz w:val="24"/>
          <w:szCs w:val="24"/>
          <w:lang w:val="en-GB" w:eastAsia="en-GB"/>
        </w:rPr>
        <w:t>6.</w:t>
      </w:r>
      <w:proofErr w:type="gramEnd"/>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All costs arising out of, or related to, the appointment and activities of a receiver or attorney ad litem acting for the owner in the event that the owner is unable to be located.</w:t>
      </w:r>
    </w:p>
    <w:p w:rsidR="005261BA" w:rsidRPr="00D75BF9" w:rsidRDefault="005261BA"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(13)</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TERMINATION TRUSTEE</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The association shall serve as termination trustee unless another person is appointed in the plan of termination. If the association is unable, unwilling, or fails to act as trustee, any unit owner may petition the court to appoint a trustee. Upon the date of the recording or at a later date specified in the plan, title to the condominium property vests in the trustee. Unless prohibited by the plan, the termination trustee shall be vested with the powers given to the board pursuant to the declaration, bylaws, and subsection (6). If the association is not the termination trustee, the trustee’s powers shall be coextensive with those of the association to the extent not prohibited in the plan of termination or the order of appointment. If the association is not the termination trustee, the association shall transfer any association property to the trustee. If the association is dissolved, the trustee shall also have such other powers necessary to conclude the affairs of the association.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(14)</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TITLE VESTED IN TERMINATION TRUSTEE</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 xml:space="preserve">If termination is pursuant to a plan of termination under subsection (2) or subsection (3), title to the condominium property being terminated vests in the termination trustee when the plan is recorded or at a later date specified in the plan. The unit owners thereafter become the beneficiaries of the proceeds realized from the plan of termination as set forth in the plan. The termination trustee may deal with the condominium property being terminated or any interest </w:t>
      </w:r>
      <w:r w:rsidRPr="00D75BF9">
        <w:rPr>
          <w:rFonts w:ascii="Times New Roman" w:eastAsia="Times New Roman" w:hAnsi="Times New Roman" w:cs="Times New Roman"/>
          <w:sz w:val="24"/>
          <w:szCs w:val="24"/>
          <w:lang w:val="en-GB" w:eastAsia="en-GB"/>
        </w:rPr>
        <w:lastRenderedPageBreak/>
        <w:t>therein if the plan confers on the trustee the authority to protect, conserve, manage, sell, or dispose of the condominium property. The trustee, on behalf of the unit owners, may contract for the sale of real property being terminated, but the contract is not binding on the unit owners until the plan is approved pursuant to subsection (2) or subsection (3).</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(15)</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NOTICE</w:t>
      </w:r>
    </w:p>
    <w:p w:rsidR="00D75BF9" w:rsidRPr="00D75BF9" w:rsidRDefault="00D75BF9" w:rsidP="00D75BF9">
      <w:pPr>
        <w:spacing w:after="0" w:line="240" w:lineRule="auto"/>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Within 30 days after a plan of termination has been recorded, the termination trustee shall deliver by certified mail, return receipt requested, notice to all unit owners, lienors of the condominium property, and lienors of all units at their last known addresses that a plan of termination has been recorded. The notice must include the book and page number of the public records in which the plan was recorded, notice that a copy of the plan shall be furnished upon written request, and notice that the unit owner or lienor has the right to contest the fairness of the plan.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(b)</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trustee, within 90 days after the effective date of the plan, shall provide to the division a certified copy of the recorded plan, the date the plan was recorded, and the county, book, and page number of the public records in which the plan is recorded.</w:t>
      </w:r>
    </w:p>
    <w:p w:rsid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00A57" w:rsidRPr="00D75BF9" w:rsidRDefault="00D00A57"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(16)</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RIGHT TO CONTEST</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 unit owner or lienor may contest a plan of termination by initiating a petition for mandatory nonbinding arbitration pursuant to s. </w:t>
      </w:r>
      <w:hyperlink r:id="rId15" w:history="1">
        <w:r w:rsidRPr="00D75BF9">
          <w:rPr>
            <w:rFonts w:ascii="Times New Roman" w:eastAsia="Times New Roman" w:hAnsi="Times New Roman" w:cs="Times New Roman"/>
            <w:sz w:val="24"/>
            <w:szCs w:val="24"/>
            <w:u w:val="single"/>
            <w:lang w:val="en-GB" w:eastAsia="en-GB"/>
          </w:rPr>
          <w:t>718.1255</w:t>
        </w:r>
      </w:hyperlink>
      <w:r w:rsidRPr="00D75BF9">
        <w:rPr>
          <w:rFonts w:ascii="Times New Roman" w:eastAsia="Times New Roman" w:hAnsi="Times New Roman" w:cs="Times New Roman"/>
          <w:sz w:val="24"/>
          <w:szCs w:val="24"/>
          <w:lang w:val="en-GB" w:eastAsia="en-GB"/>
        </w:rPr>
        <w:t> within 90 days after the date the plan is recorded. A unit owner or lienor may only contest the fairness and reasonableness of the apportionment of the proceeds from the sale among the unit owners, that the liens of the first mortgages of unit owners other than the bulk owner have not or will not be satisfied to the extent required by subsection (3), or that the required vote to approve the plan was not obtained. A unit owner or lienor who does not contest the plan within the 90-day period is barred from asserting or prosecuting a claim against the association, the termination trustee, any unit owner, or any successor in interest to the condominium property. In an action contesting a plan of termination, the person contesting the plan has the burden of pleading and proving that the apportionment of the proceeds from the sale among the unit owners was not fair and reasonable or that the required vote was not obtained. The apportionment of sale proceeds is presumed fair and reasonable if it was determined pursuant to the methods prescribed in subsection (12). The arbitrator shall determine the rights and interests of the parties in the apportionment of the sale proceeds. If the arbitrator determines that the apportionment of sales proceeds is not fair and reasonable, the arbitrator may void the plan or may modify the plan to apportion the proceeds in a fair and reasonable manner pursuant to this section based upon the proceedings and order the modified plan of termination to be implemented. If the arbitrator determines that the plan was not properly approved, or that the procedures to adopt the plan were not properly followed, the arbitrator may void the plan or grant other relief it deems just and proper. The arbitrator shall automatically void the plan upon a finding that any of the disclosures required in subparagraph (3)(c)5. are omitted, misleading, incomplete, or inaccurate. Any challenge to a plan, other than a challenge that the required vote was not obtained, does not affect title to the condominium property or the vesting of the condominium property in the trustee, but shall only be a claim against the proceeds of the plan. In any such action, the prevailing party shall recover reasonable attorney fees and costs.</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(17)</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DISTRIBUTION</w:t>
      </w:r>
    </w:p>
    <w:p w:rsidR="00D75BF9" w:rsidRPr="00D75BF9" w:rsidRDefault="00D75BF9" w:rsidP="00D75BF9">
      <w:pPr>
        <w:spacing w:after="0" w:line="240" w:lineRule="auto"/>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(a)</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Following termination of the condominium, the condominium property, association property, common surplus, and other assets of the association shall be held by the termination trustee pursuant to the plan of termination, as trustee for unit owners and holders of liens on the units, in their order of priority unless otherwise set forth in the plan of termination.</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(b)</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 xml:space="preserve">Not less than 30 days before the first distribution, the termination trustee shall deliver by certified mail, return receipt requested, a notice of the estimated distribution to all unit owners, lienors of the condominium property, and lienors of each unit at their last known addresses stating a good faith estimate of the amount of the distributions to each class and the procedures and deadline for notifying the termination trustee of any objections to the amount. The deadline must </w:t>
      </w:r>
      <w:r w:rsidRPr="00D75BF9">
        <w:rPr>
          <w:rFonts w:ascii="Times New Roman" w:eastAsia="Times New Roman" w:hAnsi="Times New Roman" w:cs="Times New Roman"/>
          <w:sz w:val="24"/>
          <w:szCs w:val="24"/>
          <w:lang w:val="en-GB" w:eastAsia="en-GB"/>
        </w:rPr>
        <w:lastRenderedPageBreak/>
        <w:t>be at least 15 days after the date the notice was mailed. The notice may be sent with or after the notice required by subsection (15). If a unit owner or lienor files a timely objection with the termination trustee, the trustee need not distribute the funds and property allocated to the respective unit owner or lienor until the trustee has had a reasonable time to determine the validity of the adverse claim. In the alternative, the trustee may interplead the unit owner, lienor, and any other person claiming an interest in the unit and deposit the funds allocated to the unit in the court registry, at which time the condominium property, association property, common surplus, and other assets of the association are free of all claims and liens of the parties to the suit. In an interpleader action, the trustee and prevailing party may recover reasonable attorney’s fees and costs.</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(c)</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The proceeds from any sale of condominium property or association property and any remaining condominium property or association property, common surplus, and other assets shall be distributed in the following priority:</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1.</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To pay the reasonable termination trustee’s fees and costs and accounting fees and costs.</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2.</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To lienholders of liens recorded prior to the recording of the declaration.</w:t>
      </w:r>
    </w:p>
    <w:p w:rsidR="00D75BF9" w:rsidRPr="00D75BF9" w:rsidRDefault="00D75BF9" w:rsidP="00D75BF9">
      <w:pPr>
        <w:spacing w:after="0" w:line="240" w:lineRule="auto"/>
        <w:ind w:left="720" w:firstLine="720"/>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3.</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To purchase-money lienholders on units to the extent necessary to satisfy their liens; however, the distribution may not exceed a unit owner’s share of the proceeds.</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4.</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To lienholders of liens of the association which have been consented to under s. </w:t>
      </w:r>
      <w:hyperlink r:id="rId16" w:history="1">
        <w:r w:rsidRPr="00D75BF9">
          <w:rPr>
            <w:rFonts w:ascii="Times New Roman" w:eastAsia="Times New Roman" w:hAnsi="Times New Roman" w:cs="Times New Roman"/>
            <w:sz w:val="24"/>
            <w:szCs w:val="24"/>
            <w:u w:val="single"/>
            <w:lang w:val="en-GB" w:eastAsia="en-GB"/>
          </w:rPr>
          <w:t>718.121</w:t>
        </w:r>
      </w:hyperlink>
      <w:r w:rsidRPr="00D75BF9">
        <w:rPr>
          <w:rFonts w:ascii="Times New Roman" w:eastAsia="Times New Roman" w:hAnsi="Times New Roman" w:cs="Times New Roman"/>
          <w:sz w:val="24"/>
          <w:szCs w:val="24"/>
          <w:lang w:val="en-GB" w:eastAsia="en-GB"/>
        </w:rPr>
        <w:t>(1).</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5.</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To creditors of the association, as their interests appear.</w:t>
      </w:r>
    </w:p>
    <w:p w:rsidR="00D75BF9" w:rsidRPr="00D75BF9" w:rsidRDefault="00D75BF9" w:rsidP="00D75BF9">
      <w:pPr>
        <w:spacing w:after="0" w:line="240" w:lineRule="auto"/>
        <w:ind w:left="720" w:firstLine="720"/>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6.</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To unit owners, the proceeds of any sale of condominium property subject to satisfaction of liens on each unit in their order of priority, in shares specified in the plan of termination, unless objected to by a unit owner or lienor as provided in paragraph (b).</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7.</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To unit owners, the remaining condominium property, subject to satisfaction of liens on each unit in their order of priority, in shares specified in the plan of termination, unless objected to by a unit owner or a lienor as provided in paragraph (b).</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8.</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To unit owners, the proceeds of any sale of association property, the remaining association property, common surplus, and other assets of the association, subject to satisfaction of liens on each unit in their order of priority, in shares specified in the plan of termination, unless objected to by a unit owner or a lienor as provided in paragraph (b).</w:t>
      </w:r>
    </w:p>
    <w:p w:rsidR="00D75BF9" w:rsidRPr="00D75BF9" w:rsidRDefault="00D75BF9" w:rsidP="00D75BF9">
      <w:pPr>
        <w:spacing w:after="0" w:line="240" w:lineRule="auto"/>
        <w:ind w:left="720"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(d)</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After determining that all known debts and liabilities of an association in the process of termination have been paid or adequately provided for, the termination trustee shall distribute the remaining assets pursuant to the plan of termination. If the termination is by court proceeding or subject to court supervision, the distribution may not be made until any period for the presentation of claims ordered by the court has elapsed.</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(e)</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Assets held by an association upon a valid condition requiring return, transfer, or conveyance, which condition has occurred or will occur, shall be returned, transferred, or conveyed in accordance with the condition. The remaining association assets shall be distributed pursuant to paragraph (c).</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(f)</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lang w:val="en-GB" w:eastAsia="en-GB"/>
        </w:rPr>
        <w:t xml:space="preserve">Distribution may be made in money, property, or securities and in </w:t>
      </w:r>
      <w:proofErr w:type="spellStart"/>
      <w:r w:rsidRPr="00D75BF9">
        <w:rPr>
          <w:rFonts w:ascii="Times New Roman" w:eastAsia="Times New Roman" w:hAnsi="Times New Roman" w:cs="Times New Roman"/>
          <w:sz w:val="24"/>
          <w:szCs w:val="24"/>
          <w:lang w:val="en-GB" w:eastAsia="en-GB"/>
        </w:rPr>
        <w:t>installments</w:t>
      </w:r>
      <w:proofErr w:type="spellEnd"/>
      <w:r w:rsidRPr="00D75BF9">
        <w:rPr>
          <w:rFonts w:ascii="Times New Roman" w:eastAsia="Times New Roman" w:hAnsi="Times New Roman" w:cs="Times New Roman"/>
          <w:sz w:val="24"/>
          <w:szCs w:val="24"/>
          <w:lang w:val="en-GB" w:eastAsia="en-GB"/>
        </w:rPr>
        <w:t xml:space="preserve"> or as a lump sum, if it can be done fairly and </w:t>
      </w:r>
      <w:proofErr w:type="spellStart"/>
      <w:r w:rsidRPr="00D75BF9">
        <w:rPr>
          <w:rFonts w:ascii="Times New Roman" w:eastAsia="Times New Roman" w:hAnsi="Times New Roman" w:cs="Times New Roman"/>
          <w:sz w:val="24"/>
          <w:szCs w:val="24"/>
          <w:lang w:val="en-GB" w:eastAsia="en-GB"/>
        </w:rPr>
        <w:t>ratably</w:t>
      </w:r>
      <w:proofErr w:type="spellEnd"/>
      <w:r w:rsidRPr="00D75BF9">
        <w:rPr>
          <w:rFonts w:ascii="Times New Roman" w:eastAsia="Times New Roman" w:hAnsi="Times New Roman" w:cs="Times New Roman"/>
          <w:sz w:val="24"/>
          <w:szCs w:val="24"/>
          <w:lang w:val="en-GB" w:eastAsia="en-GB"/>
        </w:rPr>
        <w:t xml:space="preserve"> and in conformity with the plan of termination. Distribution shall be made as soon as is reasonably consistent with the beneficial liquidation of the assets.</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(18)</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ASSOCIATION STATUS</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lastRenderedPageBreak/>
        <w:t>The termination of a condominium does not change the corporate status of the association that operated the condominium property. The association continues to exist to conclude its affairs, prosecute and defend actions by or against it, collect and discharge obligations, dispose of and convey its property, and collect and divide its assets, but not to act except as necessary to conclude its affairs. In a partial termination, the association may continue as the condominium association for the property that remains subject to the declaration of condominium.</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(19)</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CREATION OF ANOTHER CONDOMINIUM</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The termination or partial termination of a condominium does not bar the filing of a new declaration of condominium by the termination trustee, or the trustee’s successor in interest, for the terminated property or any portion thereof. The partial termination of a condominium may provide for the simultaneous filing of an amendment to the declaration of condominium or an amended and restated declaration of condominium by the condominium association for any portion of the property not terminated from the condominium form of ownership.</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(20)</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EXCLUSION</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This section does not apply to the termination of a condominium incident to a merger of that condominium with one or more other condominiums under s. </w:t>
      </w:r>
      <w:hyperlink r:id="rId17" w:history="1">
        <w:r w:rsidRPr="00D75BF9">
          <w:rPr>
            <w:rFonts w:ascii="Times New Roman" w:eastAsia="Times New Roman" w:hAnsi="Times New Roman" w:cs="Times New Roman"/>
            <w:sz w:val="24"/>
            <w:szCs w:val="24"/>
            <w:u w:val="single"/>
            <w:lang w:val="en-GB" w:eastAsia="en-GB"/>
          </w:rPr>
          <w:t>718.110</w:t>
        </w:r>
      </w:hyperlink>
      <w:r w:rsidRPr="00D75BF9">
        <w:rPr>
          <w:rFonts w:ascii="Times New Roman" w:eastAsia="Times New Roman" w:hAnsi="Times New Roman" w:cs="Times New Roman"/>
          <w:sz w:val="24"/>
          <w:szCs w:val="24"/>
          <w:lang w:val="en-GB" w:eastAsia="en-GB"/>
        </w:rPr>
        <w:t>(7).</w:t>
      </w:r>
    </w:p>
    <w:p w:rsidR="00D75BF9" w:rsidRPr="00D75BF9" w:rsidRDefault="00D75BF9" w:rsidP="00D75BF9">
      <w:pPr>
        <w:spacing w:after="0" w:line="240" w:lineRule="auto"/>
        <w:ind w:firstLine="720"/>
        <w:jc w:val="both"/>
        <w:rPr>
          <w:rFonts w:ascii="Times New Roman" w:eastAsia="Times New Roman" w:hAnsi="Times New Roman" w:cs="Times New Roman"/>
          <w:sz w:val="24"/>
          <w:szCs w:val="24"/>
          <w:lang w:val="en-GB" w:eastAsia="en-GB"/>
        </w:rPr>
      </w:pP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r w:rsidRPr="00D75BF9">
        <w:rPr>
          <w:rFonts w:ascii="Times New Roman" w:eastAsia="Times New Roman" w:hAnsi="Times New Roman" w:cs="Times New Roman"/>
          <w:sz w:val="24"/>
          <w:szCs w:val="24"/>
          <w:lang w:val="en-GB" w:eastAsia="en-GB"/>
        </w:rPr>
        <w:t>(21)</w:t>
      </w:r>
      <w:r w:rsidRPr="00D75BF9">
        <w:rPr>
          <w:rFonts w:ascii="Times New Roman" w:eastAsia="Times New Roman" w:hAnsi="Times New Roman" w:cs="Times New Roman"/>
          <w:sz w:val="24"/>
          <w:szCs w:val="24"/>
          <w:lang w:val="en-GB" w:eastAsia="en-GB"/>
        </w:rPr>
        <w:t> </w:t>
      </w:r>
      <w:r w:rsidRPr="00D75BF9">
        <w:rPr>
          <w:rFonts w:ascii="Times New Roman" w:eastAsia="Times New Roman" w:hAnsi="Times New Roman" w:cs="Times New Roman"/>
          <w:sz w:val="24"/>
          <w:szCs w:val="24"/>
          <w:u w:val="single"/>
          <w:lang w:val="en-GB" w:eastAsia="en-GB"/>
        </w:rPr>
        <w:t>APPLICABILITY</w:t>
      </w:r>
    </w:p>
    <w:p w:rsidR="00D75BF9" w:rsidRPr="00D75BF9" w:rsidRDefault="00D75BF9" w:rsidP="00D75BF9">
      <w:pPr>
        <w:spacing w:after="0" w:line="240" w:lineRule="auto"/>
        <w:rPr>
          <w:rFonts w:ascii="Times New Roman" w:eastAsia="Times New Roman" w:hAnsi="Times New Roman" w:cs="Times New Roman"/>
          <w:sz w:val="24"/>
          <w:szCs w:val="24"/>
          <w:u w:val="single"/>
          <w:lang w:val="en-GB" w:eastAsia="en-GB"/>
        </w:rPr>
      </w:pPr>
    </w:p>
    <w:p w:rsidR="00D75BF9" w:rsidRPr="00D75BF9" w:rsidRDefault="00D75BF9" w:rsidP="00D75BF9">
      <w:pPr>
        <w:spacing w:after="0" w:line="240" w:lineRule="auto"/>
        <w:ind w:firstLine="720"/>
        <w:rPr>
          <w:rFonts w:ascii="Times New Roman" w:eastAsia="Times New Roman" w:hAnsi="Times New Roman" w:cs="Times New Roman"/>
          <w:sz w:val="24"/>
          <w:szCs w:val="24"/>
          <w:lang w:val="en-GB" w:eastAsia="en-GB"/>
        </w:rPr>
      </w:pPr>
      <w:r w:rsidRPr="00D75BF9">
        <w:rPr>
          <w:rFonts w:ascii="Times New Roman" w:eastAsia="Times New Roman" w:hAnsi="Times New Roman" w:cs="Times New Roman"/>
          <w:sz w:val="24"/>
          <w:szCs w:val="24"/>
          <w:lang w:val="en-GB" w:eastAsia="en-GB"/>
        </w:rPr>
        <w:t>This section applies to all condominiums in this state in existence on or after July 1, 2007.</w:t>
      </w:r>
    </w:p>
    <w:p w:rsid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D75BF9" w:rsidRPr="00D75BF9" w:rsidRDefault="00D75BF9" w:rsidP="00D75BF9">
      <w:pPr>
        <w:spacing w:after="0" w:line="240" w:lineRule="auto"/>
        <w:jc w:val="center"/>
        <w:rPr>
          <w:rFonts w:ascii="Times New Roman" w:eastAsia="Times New Roman" w:hAnsi="Times New Roman" w:cs="Times New Roman"/>
          <w:b/>
          <w:sz w:val="24"/>
          <w:szCs w:val="20"/>
        </w:rPr>
      </w:pPr>
      <w:r w:rsidRPr="00D75BF9">
        <w:rPr>
          <w:rFonts w:ascii="Times New Roman" w:eastAsia="Times New Roman" w:hAnsi="Times New Roman" w:cs="Times New Roman"/>
          <w:b/>
          <w:sz w:val="24"/>
          <w:szCs w:val="20"/>
        </w:rPr>
        <w:t>XVI</w:t>
      </w:r>
    </w:p>
    <w:p w:rsidR="00D75BF9" w:rsidRPr="00D75BF9" w:rsidRDefault="00D75BF9" w:rsidP="00D75BF9">
      <w:pPr>
        <w:spacing w:after="0" w:line="240" w:lineRule="auto"/>
        <w:jc w:val="center"/>
        <w:rPr>
          <w:rFonts w:ascii="Times New Roman" w:eastAsia="Times New Roman" w:hAnsi="Times New Roman" w:cs="Times New Roman"/>
          <w:b/>
          <w:sz w:val="24"/>
          <w:szCs w:val="20"/>
        </w:rPr>
      </w:pPr>
    </w:p>
    <w:p w:rsidR="00D75BF9" w:rsidRPr="00D75BF9" w:rsidRDefault="00D75BF9" w:rsidP="00D75BF9">
      <w:pPr>
        <w:spacing w:after="0" w:line="240" w:lineRule="auto"/>
        <w:jc w:val="center"/>
        <w:rPr>
          <w:rFonts w:ascii="Times New Roman" w:eastAsia="Times New Roman" w:hAnsi="Times New Roman" w:cs="Times New Roman"/>
          <w:sz w:val="24"/>
          <w:szCs w:val="20"/>
        </w:rPr>
      </w:pPr>
      <w:r w:rsidRPr="00D75BF9">
        <w:rPr>
          <w:rFonts w:ascii="Times New Roman" w:eastAsia="Times New Roman" w:hAnsi="Times New Roman" w:cs="Times New Roman"/>
          <w:b/>
          <w:sz w:val="24"/>
          <w:szCs w:val="20"/>
          <w:u w:val="single"/>
        </w:rPr>
        <w:t>ENCROACHMENTS</w:t>
      </w:r>
    </w:p>
    <w:p w:rsidR="00D75BF9" w:rsidRPr="00D75BF9" w:rsidRDefault="00D75BF9" w:rsidP="00D75BF9">
      <w:pPr>
        <w:spacing w:after="0" w:line="240" w:lineRule="auto"/>
        <w:jc w:val="both"/>
        <w:rPr>
          <w:rFonts w:ascii="Times New Roman" w:eastAsia="Times New Roman" w:hAnsi="Times New Roman" w:cs="Times New Roman"/>
          <w:sz w:val="24"/>
          <w:szCs w:val="20"/>
        </w:rPr>
      </w:pPr>
    </w:p>
    <w:p w:rsidR="00D75BF9" w:rsidRPr="00D75BF9" w:rsidRDefault="00D75BF9" w:rsidP="00D75BF9">
      <w:pPr>
        <w:spacing w:after="0" w:line="240" w:lineRule="auto"/>
        <w:jc w:val="both"/>
        <w:rPr>
          <w:rFonts w:ascii="Times New Roman" w:eastAsia="Times New Roman" w:hAnsi="Times New Roman" w:cs="Times New Roman"/>
          <w:sz w:val="24"/>
          <w:szCs w:val="20"/>
        </w:rPr>
      </w:pPr>
      <w:r w:rsidRPr="00D75BF9">
        <w:rPr>
          <w:rFonts w:ascii="Times New Roman" w:eastAsia="Times New Roman" w:hAnsi="Times New Roman" w:cs="Times New Roman"/>
          <w:sz w:val="24"/>
          <w:szCs w:val="20"/>
        </w:rPr>
        <w:tab/>
        <w:t>If any portion of the common elements now encroaches upon any unit, or if any unit now encroaches upon any other unit or upon any portion of the common elements, or if any encroachment shall hereafter occur as the result of settling of the building, or alteration to the common elements made pursuant to the provisions herein, or as the result of repair and restoration, a valid easement shall exist for the continuance of such encroachment for so long as the same shall exist.</w:t>
      </w:r>
    </w:p>
    <w:p w:rsidR="00A65FC6" w:rsidRDefault="00D75BF9" w:rsidP="00215211">
      <w:pPr>
        <w:spacing w:after="0" w:line="240" w:lineRule="auto"/>
        <w:jc w:val="both"/>
        <w:rPr>
          <w:rFonts w:ascii="Times New Roman" w:eastAsia="Times New Roman" w:hAnsi="Times New Roman" w:cs="Times New Roman"/>
          <w:b/>
          <w:sz w:val="24"/>
          <w:szCs w:val="20"/>
        </w:rPr>
      </w:pPr>
      <w:r w:rsidRPr="00D75BF9">
        <w:rPr>
          <w:rFonts w:ascii="Times New Roman" w:eastAsia="Times New Roman" w:hAnsi="Times New Roman" w:cs="Times New Roman"/>
          <w:sz w:val="24"/>
          <w:szCs w:val="20"/>
        </w:rPr>
        <w:tab/>
      </w:r>
      <w:r w:rsidRPr="00D75BF9">
        <w:rPr>
          <w:rFonts w:ascii="Times New Roman" w:eastAsia="Times New Roman" w:hAnsi="Times New Roman" w:cs="Times New Roman"/>
          <w:sz w:val="24"/>
          <w:szCs w:val="20"/>
        </w:rPr>
        <w:tab/>
      </w:r>
      <w:r w:rsidRPr="00D75BF9">
        <w:rPr>
          <w:rFonts w:ascii="Times New Roman" w:eastAsia="Times New Roman" w:hAnsi="Times New Roman" w:cs="Times New Roman"/>
          <w:sz w:val="24"/>
          <w:szCs w:val="20"/>
        </w:rPr>
        <w:tab/>
      </w:r>
      <w:r w:rsidRPr="00D75BF9">
        <w:rPr>
          <w:rFonts w:ascii="Times New Roman" w:eastAsia="Times New Roman" w:hAnsi="Times New Roman" w:cs="Times New Roman"/>
          <w:sz w:val="24"/>
          <w:szCs w:val="20"/>
        </w:rPr>
        <w:tab/>
      </w:r>
      <w:r w:rsidRPr="00D75BF9">
        <w:rPr>
          <w:rFonts w:ascii="Times New Roman" w:eastAsia="Times New Roman" w:hAnsi="Times New Roman" w:cs="Times New Roman"/>
          <w:sz w:val="24"/>
          <w:szCs w:val="20"/>
        </w:rPr>
        <w:tab/>
      </w:r>
    </w:p>
    <w:p w:rsidR="00D75BF9" w:rsidRPr="00D75BF9" w:rsidRDefault="00D75BF9" w:rsidP="00D75BF9">
      <w:pPr>
        <w:keepNext/>
        <w:keepLines/>
        <w:spacing w:after="0" w:line="240" w:lineRule="auto"/>
        <w:jc w:val="center"/>
        <w:rPr>
          <w:rFonts w:ascii="Times New Roman" w:eastAsia="Times New Roman" w:hAnsi="Times New Roman" w:cs="Times New Roman"/>
          <w:b/>
          <w:sz w:val="24"/>
          <w:szCs w:val="20"/>
        </w:rPr>
      </w:pPr>
      <w:r w:rsidRPr="00D75BF9">
        <w:rPr>
          <w:rFonts w:ascii="Times New Roman" w:eastAsia="Times New Roman" w:hAnsi="Times New Roman" w:cs="Times New Roman"/>
          <w:b/>
          <w:sz w:val="24"/>
          <w:szCs w:val="20"/>
        </w:rPr>
        <w:t>XVII</w:t>
      </w:r>
    </w:p>
    <w:p w:rsidR="00D75BF9" w:rsidRPr="00D75BF9" w:rsidRDefault="00D75BF9" w:rsidP="00D75BF9">
      <w:pPr>
        <w:keepNext/>
        <w:keepLines/>
        <w:spacing w:after="0" w:line="240" w:lineRule="auto"/>
        <w:jc w:val="center"/>
        <w:rPr>
          <w:rFonts w:ascii="Times New Roman" w:eastAsia="Times New Roman" w:hAnsi="Times New Roman" w:cs="Times New Roman"/>
          <w:b/>
          <w:sz w:val="24"/>
          <w:szCs w:val="20"/>
        </w:rPr>
      </w:pPr>
    </w:p>
    <w:p w:rsidR="00D75BF9" w:rsidRPr="00D75BF9" w:rsidRDefault="00D75BF9" w:rsidP="00D75BF9">
      <w:pPr>
        <w:keepNext/>
        <w:keepLines/>
        <w:spacing w:after="0" w:line="240" w:lineRule="auto"/>
        <w:jc w:val="center"/>
        <w:rPr>
          <w:rFonts w:ascii="Times New Roman" w:eastAsia="Times New Roman" w:hAnsi="Times New Roman" w:cs="Times New Roman"/>
          <w:b/>
          <w:sz w:val="24"/>
          <w:szCs w:val="20"/>
        </w:rPr>
      </w:pPr>
      <w:r w:rsidRPr="00D75BF9">
        <w:rPr>
          <w:rFonts w:ascii="Times New Roman" w:eastAsia="Times New Roman" w:hAnsi="Times New Roman" w:cs="Times New Roman"/>
          <w:b/>
          <w:sz w:val="24"/>
          <w:szCs w:val="20"/>
          <w:u w:val="single"/>
        </w:rPr>
        <w:t>ASSOCIATION TO MAINTAIN REGISTER</w:t>
      </w:r>
    </w:p>
    <w:p w:rsidR="00D75BF9" w:rsidRPr="00D75BF9" w:rsidRDefault="00D75BF9" w:rsidP="00D75BF9">
      <w:pPr>
        <w:keepNext/>
        <w:keepLines/>
        <w:spacing w:after="0" w:line="240" w:lineRule="auto"/>
        <w:jc w:val="center"/>
        <w:rPr>
          <w:rFonts w:ascii="Times New Roman" w:eastAsia="Times New Roman" w:hAnsi="Times New Roman" w:cs="Times New Roman"/>
          <w:sz w:val="24"/>
          <w:szCs w:val="20"/>
        </w:rPr>
      </w:pPr>
      <w:r w:rsidRPr="00D75BF9">
        <w:rPr>
          <w:rFonts w:ascii="Times New Roman" w:eastAsia="Times New Roman" w:hAnsi="Times New Roman" w:cs="Times New Roman"/>
          <w:b/>
          <w:sz w:val="24"/>
          <w:szCs w:val="20"/>
          <w:u w:val="single"/>
        </w:rPr>
        <w:t>OF OWNERS AND MORTGAGEES</w:t>
      </w:r>
    </w:p>
    <w:p w:rsidR="00D75BF9" w:rsidRPr="00D75BF9" w:rsidRDefault="00D75BF9" w:rsidP="00D75BF9">
      <w:pPr>
        <w:keepLines/>
        <w:spacing w:after="0" w:line="240" w:lineRule="auto"/>
        <w:jc w:val="both"/>
        <w:rPr>
          <w:rFonts w:ascii="Times New Roman" w:eastAsia="Times New Roman" w:hAnsi="Times New Roman" w:cs="Times New Roman"/>
          <w:sz w:val="24"/>
          <w:szCs w:val="20"/>
        </w:rPr>
      </w:pPr>
    </w:p>
    <w:p w:rsidR="00D75BF9" w:rsidRPr="00D75BF9" w:rsidRDefault="00D75BF9" w:rsidP="00D75BF9">
      <w:pPr>
        <w:keepLines/>
        <w:spacing w:after="0" w:line="240" w:lineRule="auto"/>
        <w:jc w:val="both"/>
        <w:rPr>
          <w:rFonts w:ascii="Times New Roman" w:eastAsia="Times New Roman" w:hAnsi="Times New Roman" w:cs="Times New Roman"/>
          <w:sz w:val="24"/>
          <w:szCs w:val="20"/>
        </w:rPr>
      </w:pPr>
      <w:r w:rsidRPr="00D75BF9">
        <w:rPr>
          <w:rFonts w:ascii="Times New Roman" w:eastAsia="Times New Roman" w:hAnsi="Times New Roman" w:cs="Times New Roman"/>
          <w:sz w:val="24"/>
          <w:szCs w:val="20"/>
        </w:rPr>
        <w:tab/>
        <w:t>The Association shall at all times maintain a register setting forth the names of all Owners of Units in the Condominium, and any purchaser or transferee of an unit shall notify the Association of the names of any party holding a mortgage upon any unit and the name of all lessees in order that the Association may keep a record of same.</w:t>
      </w:r>
    </w:p>
    <w:p w:rsidR="00D75BF9" w:rsidRPr="008F34CE" w:rsidRDefault="00D75BF9"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XVII</w:t>
      </w:r>
      <w:r w:rsidR="00D75BF9">
        <w:rPr>
          <w:rFonts w:ascii="Times New Roman" w:hAnsi="Times New Roman" w:cs="Times New Roman"/>
          <w:b/>
          <w:bCs/>
          <w:sz w:val="24"/>
          <w:szCs w:val="24"/>
        </w:rPr>
        <w:t>I</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REAL PROPERTY TAXES</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DURING INITIAL YEAR OF CONDOMINIUM</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D75BF9">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In the event that during the year in which this condominium is established, real property taxes are assessed against the condominium property as a whole, and are paid by the Association such taxes will be a common expense.</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lastRenderedPageBreak/>
        <w:t>XIX</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u w:val="single"/>
        </w:rPr>
      </w:pPr>
      <w:r w:rsidRPr="008F34CE">
        <w:rPr>
          <w:rFonts w:ascii="Times New Roman" w:hAnsi="Times New Roman" w:cs="Times New Roman"/>
          <w:b/>
          <w:bCs/>
          <w:sz w:val="24"/>
          <w:szCs w:val="24"/>
          <w:u w:val="single"/>
        </w:rPr>
        <w:t>RESPONSIBILITY OF UNIT OWNERS</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D75BF9">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Each Unit Owner shall be governed by and shall comply with the provisions of this Declaration as well as the By-Laws and Articles of Incorporation of the Association.  Any Unit Owner shall be liable for the expense of any maintenance, repair or replacement made necessary by his act, neglect or carelessness, or by that of any members of their family, or their guests, employees, invitees, agents or lessees; provided if however, the Unit Owner does not promptly perform their obligations under this Article XIX the Association’s insurance carrier shall be liable for such loss or damage and shall promptly pay for same.  Nothing herein contained, however, shall be construed so as to modify any waiver of rights or subrogation by insurance companies.</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D75BF9">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In any action brought against a Unit Owner by the Association for damages, or injunctive relief due to such Unit Owner's failure to comply with the provisions of this Declaration or By-Laws of the Association, the prevailing party shall be entitled to court costs, reasonable attorney's fees and expenses incurred by it in connection with the prosecution of such action.</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XX</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WAIVER</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failure of the Association, a Unit Owner or institutional first mortgagee to enforce any right, provision, covenant or condition which may be granted herein, or in the By-Laws and Articles of Incorporation of the Association, or the failure to insist upon the compliance with same, shall not constitute a waiver by the Association, such Unit Owner or institutional first mortgagee to enforce such right, provision, covenant or condition, or insist upon the compliance with same, in the future.</w:t>
      </w: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No breach of any of the provisions contained herein shall defeat or adversely affect the lien of any mortgage at any time made in good faith and for a valuable consideration upon said property, or any part thereof, and made by a bank, savings and loan association, or insurance company authorized to transact business in the State of Florida and engage in the business of making loans constituting a first lien upon real property, but the rights and remedies herein granted to the Developer, the Association, and the owner or owners of any part of said condominium, may be enforced against the owner of said property subject to such mortgage, notwithstanding such mortgage.  </w:t>
      </w:r>
    </w:p>
    <w:p w:rsidR="00A65FC6" w:rsidRDefault="00A65FC6"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p>
    <w:p w:rsidR="00B645E9" w:rsidRDefault="00B645E9"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p>
    <w:p w:rsidR="00B645E9" w:rsidRDefault="00B645E9"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p>
    <w:p w:rsidR="00B645E9" w:rsidRDefault="00B645E9"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XXI</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CONSTRUCTION</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provisions of this Declaration shall be liberally construed so as to effectuate its purposes.  The invalidity of any provision herein shall not be deemed to impair or affect in any manner the validity, enforceability or effect of the remainder of this Declaration.</w:t>
      </w:r>
    </w:p>
    <w:p w:rsidR="006E3421" w:rsidRDefault="006E3421"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XXII</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GENDER</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use of the masculine gender in this Declaration shall be deemed to refer to the feminine or neuter gender, and the use of the singular or plural shall be taken to mean the other whenever the context may require.</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lastRenderedPageBreak/>
        <w:t>XXIII</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CAPTIONS</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captions herein are inserted only as a matter of convenience and for reference, and in no way define, limit or describe the scope of this Declaration nor the intent of any provisions hereof.</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sz w:val="24"/>
          <w:szCs w:val="24"/>
        </w:rPr>
        <w:tab/>
      </w:r>
      <w:r w:rsidRPr="008F34CE">
        <w:rPr>
          <w:rFonts w:ascii="Times New Roman" w:hAnsi="Times New Roman" w:cs="Times New Roman"/>
          <w:b/>
          <w:bCs/>
          <w:sz w:val="24"/>
          <w:szCs w:val="24"/>
        </w:rPr>
        <w:t>XXIV</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u w:val="single"/>
        </w:rPr>
      </w:pPr>
      <w:r w:rsidRPr="008F34CE">
        <w:rPr>
          <w:rFonts w:ascii="Times New Roman" w:hAnsi="Times New Roman" w:cs="Times New Roman"/>
          <w:b/>
          <w:bCs/>
          <w:sz w:val="24"/>
          <w:szCs w:val="24"/>
          <w:u w:val="single"/>
        </w:rPr>
        <w:t>REMEDIES FOR VIOLATIONS</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Each Unit Owner, each tenant and other invitee, and each association shall be governed by, and shall comply with the provisions of the Florida Condominium Act, the declaration, the documents creating the Association, and the Association By-Laws and the provisions thereof shall be deemed expressly incorporated into any lease of a unit.  Actions for damages for injunctive relief, or both, for failure to comply with these provisions may be brought by the Association or by a Unit Owner against:</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rPr>
          <w:rFonts w:ascii="Times New Roman" w:hAnsi="Times New Roman" w:cs="Times New Roman"/>
          <w:sz w:val="24"/>
          <w:szCs w:val="24"/>
        </w:rPr>
      </w:pPr>
      <w:r w:rsidRPr="008F34CE">
        <w:rPr>
          <w:rFonts w:ascii="Times New Roman" w:hAnsi="Times New Roman" w:cs="Times New Roman"/>
          <w:sz w:val="24"/>
          <w:szCs w:val="24"/>
        </w:rPr>
        <w:t>a.</w:t>
      </w:r>
      <w:r w:rsidRPr="008F34CE">
        <w:rPr>
          <w:rFonts w:ascii="Times New Roman" w:hAnsi="Times New Roman" w:cs="Times New Roman"/>
          <w:sz w:val="24"/>
          <w:szCs w:val="24"/>
        </w:rPr>
        <w:tab/>
        <w:t>The Association.</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rPr>
          <w:rFonts w:ascii="Times New Roman" w:hAnsi="Times New Roman" w:cs="Times New Roman"/>
          <w:sz w:val="24"/>
          <w:szCs w:val="24"/>
        </w:rPr>
      </w:pPr>
      <w:r w:rsidRPr="008F34CE">
        <w:rPr>
          <w:rFonts w:ascii="Times New Roman" w:hAnsi="Times New Roman" w:cs="Times New Roman"/>
          <w:sz w:val="24"/>
          <w:szCs w:val="24"/>
        </w:rPr>
        <w:t>b.</w:t>
      </w:r>
      <w:r w:rsidRPr="008F34CE">
        <w:rPr>
          <w:rFonts w:ascii="Times New Roman" w:hAnsi="Times New Roman" w:cs="Times New Roman"/>
          <w:sz w:val="24"/>
          <w:szCs w:val="24"/>
        </w:rPr>
        <w:tab/>
        <w:t>A Unit Owner.</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1440" w:hanging="840"/>
        <w:rPr>
          <w:rFonts w:ascii="Times New Roman" w:hAnsi="Times New Roman" w:cs="Times New Roman"/>
          <w:sz w:val="24"/>
          <w:szCs w:val="24"/>
        </w:rPr>
      </w:pPr>
      <w:r w:rsidRPr="008F34CE">
        <w:rPr>
          <w:rFonts w:ascii="Times New Roman" w:hAnsi="Times New Roman" w:cs="Times New Roman"/>
          <w:sz w:val="24"/>
          <w:szCs w:val="24"/>
        </w:rPr>
        <w:t>c.</w:t>
      </w:r>
      <w:r w:rsidRPr="008F34CE">
        <w:rPr>
          <w:rFonts w:ascii="Times New Roman" w:hAnsi="Times New Roman" w:cs="Times New Roman"/>
          <w:sz w:val="24"/>
          <w:szCs w:val="24"/>
        </w:rPr>
        <w:tab/>
        <w:t>Directors designated by the Developer, for actions taken by them prior to the time control of the Association is assumed by Unit Owners other than the Developer.</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rPr>
          <w:rFonts w:ascii="Times New Roman" w:hAnsi="Times New Roman" w:cs="Times New Roman"/>
          <w:sz w:val="24"/>
          <w:szCs w:val="24"/>
        </w:rPr>
      </w:pPr>
      <w:r w:rsidRPr="008F34CE">
        <w:rPr>
          <w:rFonts w:ascii="Times New Roman" w:hAnsi="Times New Roman" w:cs="Times New Roman"/>
          <w:sz w:val="24"/>
          <w:szCs w:val="24"/>
        </w:rPr>
        <w:t>d.</w:t>
      </w:r>
      <w:r w:rsidRPr="008F34CE">
        <w:rPr>
          <w:rFonts w:ascii="Times New Roman" w:hAnsi="Times New Roman" w:cs="Times New Roman"/>
          <w:sz w:val="24"/>
          <w:szCs w:val="24"/>
        </w:rPr>
        <w:tab/>
        <w:t>Any director who willfully and knowingly fails to comply with these provisions.</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1440" w:hanging="840"/>
        <w:rPr>
          <w:rFonts w:ascii="Times New Roman" w:hAnsi="Times New Roman" w:cs="Times New Roman"/>
          <w:sz w:val="24"/>
          <w:szCs w:val="24"/>
        </w:rPr>
      </w:pPr>
      <w:r w:rsidRPr="008F34CE">
        <w:rPr>
          <w:rFonts w:ascii="Times New Roman" w:hAnsi="Times New Roman" w:cs="Times New Roman"/>
          <w:sz w:val="24"/>
          <w:szCs w:val="24"/>
        </w:rPr>
        <w:t>e.</w:t>
      </w:r>
      <w:r w:rsidRPr="008F34CE">
        <w:rPr>
          <w:rFonts w:ascii="Times New Roman" w:hAnsi="Times New Roman" w:cs="Times New Roman"/>
          <w:sz w:val="24"/>
          <w:szCs w:val="24"/>
        </w:rPr>
        <w:tab/>
        <w:t>Any tenant leasing a unit and any other invitee occupying a Unit.</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The prevailing party in any such action or in any action in which the purchaser claims a right of voidability based upon contractual provisions as required in Section 718.503(1)(a), Florida Statutes, is entitled to recover reasonable attorney's fees.  A Unit Owner prevailing in an action between the Association and the Unit Owner under this section, in addition to recovering his reasonable attorney's fees, may recover additional amounts as determined by the Court to be necessary to reimburse the Unit Owner for his share of assessments levied by the Association to fund its expenses of the litigation.  This relief does not exclude other remedies provided by law.</w:t>
      </w:r>
    </w:p>
    <w:p w:rsidR="00F72E13" w:rsidRPr="008F34CE" w:rsidRDefault="00F72E13"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Actions arising under this section may not be deemed to be actions for specific performance.</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XXV</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TIMESHARE RESERVATION</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No reservation is made pursuant to Section 718.1045, Florida Statutes, for the creation of timeshare estates.  Timeshare estates are prohibited.</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XXVI</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FINES</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F72E13" w:rsidRPr="00F72E13" w:rsidRDefault="008F34CE" w:rsidP="00F72E13">
      <w:pPr>
        <w:ind w:firstLine="720"/>
        <w:jc w:val="both"/>
        <w:rPr>
          <w:rFonts w:ascii="Times New Roman" w:eastAsia="Times New Roman" w:hAnsi="Times New Roman" w:cs="Times New Roman"/>
          <w:sz w:val="24"/>
          <w:szCs w:val="20"/>
        </w:rPr>
      </w:pPr>
      <w:r w:rsidRPr="008F34CE">
        <w:rPr>
          <w:rFonts w:ascii="Times New Roman" w:hAnsi="Times New Roman" w:cs="Times New Roman"/>
          <w:sz w:val="24"/>
          <w:szCs w:val="24"/>
        </w:rPr>
        <w:tab/>
      </w:r>
      <w:r w:rsidR="00F72E13" w:rsidRPr="00F72E13">
        <w:rPr>
          <w:rFonts w:ascii="Times New Roman" w:eastAsia="Times New Roman" w:hAnsi="Times New Roman" w:cs="Times New Roman"/>
          <w:sz w:val="24"/>
          <w:szCs w:val="20"/>
        </w:rPr>
        <w:t>The Association may levy reasonable fines and suspensions as follows:</w:t>
      </w:r>
    </w:p>
    <w:p w:rsidR="00F72E13" w:rsidRPr="00F72E13" w:rsidRDefault="00F72E13" w:rsidP="00F72E13">
      <w:pPr>
        <w:spacing w:after="0" w:line="240" w:lineRule="auto"/>
        <w:ind w:firstLine="720"/>
        <w:jc w:val="both"/>
        <w:rPr>
          <w:rFonts w:ascii="Times New Roman" w:eastAsia="Times New Roman" w:hAnsi="Times New Roman" w:cs="Times New Roman"/>
          <w:sz w:val="24"/>
          <w:szCs w:val="20"/>
        </w:rPr>
      </w:pPr>
    </w:p>
    <w:p w:rsidR="00F72E13" w:rsidRPr="00F72E13" w:rsidRDefault="00F72E13" w:rsidP="00F72E13">
      <w:pPr>
        <w:spacing w:after="0" w:line="240" w:lineRule="auto"/>
        <w:ind w:left="1440" w:hanging="720"/>
        <w:jc w:val="both"/>
        <w:rPr>
          <w:rFonts w:ascii="Times New Roman" w:eastAsia="Times New Roman" w:hAnsi="Times New Roman" w:cs="Times New Roman"/>
          <w:sz w:val="24"/>
          <w:szCs w:val="20"/>
        </w:rPr>
      </w:pPr>
      <w:r w:rsidRPr="00F72E13">
        <w:rPr>
          <w:rFonts w:ascii="Times New Roman" w:eastAsia="Times New Roman" w:hAnsi="Times New Roman" w:cs="Times New Roman"/>
          <w:sz w:val="24"/>
          <w:szCs w:val="20"/>
        </w:rPr>
        <w:t>a.</w:t>
      </w:r>
      <w:r w:rsidRPr="00F72E13">
        <w:rPr>
          <w:rFonts w:ascii="Times New Roman" w:eastAsia="Times New Roman" w:hAnsi="Times New Roman" w:cs="Times New Roman"/>
          <w:sz w:val="24"/>
          <w:szCs w:val="20"/>
        </w:rPr>
        <w:tab/>
        <w:t>The Association may levy reasonable fines for the failure of the owner of a unit or its occupants, licensees or invitees to comply with any provision of the Declaration, the Association By-Laws or reasonable rules of the Association.  A fine may not become a lien against a unit.  A fine may be levied on the basis of each day of a continuing violation, with a single notice and opportunity for hearing.  However, the fine may not exceed $100 per violation, or $1,000 in the aggregate.</w:t>
      </w:r>
    </w:p>
    <w:p w:rsidR="00F72E13" w:rsidRPr="00F72E13" w:rsidRDefault="00F72E13" w:rsidP="00F72E13">
      <w:pPr>
        <w:spacing w:after="0" w:line="240" w:lineRule="auto"/>
        <w:ind w:left="1440" w:hanging="720"/>
        <w:jc w:val="both"/>
        <w:rPr>
          <w:rFonts w:ascii="Times New Roman" w:eastAsia="Times New Roman" w:hAnsi="Times New Roman" w:cs="Times New Roman"/>
          <w:sz w:val="24"/>
          <w:szCs w:val="20"/>
        </w:rPr>
      </w:pPr>
    </w:p>
    <w:p w:rsidR="00F72E13" w:rsidRPr="00F72E13" w:rsidRDefault="00F72E13" w:rsidP="00F72E13">
      <w:pPr>
        <w:spacing w:after="0" w:line="240" w:lineRule="auto"/>
        <w:ind w:left="1440" w:hanging="720"/>
        <w:jc w:val="both"/>
        <w:rPr>
          <w:rFonts w:ascii="Times New Roman" w:eastAsia="Times New Roman" w:hAnsi="Times New Roman" w:cs="Times New Roman"/>
          <w:sz w:val="24"/>
          <w:szCs w:val="20"/>
        </w:rPr>
      </w:pPr>
      <w:r w:rsidRPr="00F72E13">
        <w:rPr>
          <w:rFonts w:ascii="Times New Roman" w:eastAsia="Times New Roman" w:hAnsi="Times New Roman" w:cs="Times New Roman"/>
          <w:sz w:val="24"/>
          <w:szCs w:val="20"/>
        </w:rPr>
        <w:lastRenderedPageBreak/>
        <w:t>b.</w:t>
      </w:r>
      <w:r w:rsidRPr="00F72E13">
        <w:rPr>
          <w:rFonts w:ascii="Times New Roman" w:eastAsia="Times New Roman" w:hAnsi="Times New Roman" w:cs="Times New Roman"/>
          <w:sz w:val="24"/>
          <w:szCs w:val="20"/>
        </w:rPr>
        <w:tab/>
        <w:t>An Association may suspend for reasonable period of time, the right of a Unit Owner, or Unit Owner’s tenants, guests, or invitees to use the common elements, common facilities, or any other Association property for failure to comply with any provision of the Declaration, the Association’s By-laws, or reasonable rules of the Association.</w:t>
      </w:r>
    </w:p>
    <w:p w:rsidR="00F72E13" w:rsidRPr="00F72E13" w:rsidRDefault="00F72E13" w:rsidP="00F72E13">
      <w:pPr>
        <w:spacing w:after="0" w:line="240" w:lineRule="auto"/>
        <w:ind w:left="1440" w:hanging="720"/>
        <w:jc w:val="both"/>
        <w:rPr>
          <w:rFonts w:ascii="Times New Roman" w:eastAsia="Times New Roman" w:hAnsi="Times New Roman" w:cs="Times New Roman"/>
          <w:sz w:val="24"/>
          <w:szCs w:val="20"/>
        </w:rPr>
      </w:pPr>
    </w:p>
    <w:p w:rsidR="00F72E13" w:rsidRPr="00F72E13" w:rsidRDefault="00F72E13" w:rsidP="00F72E13">
      <w:pPr>
        <w:spacing w:after="0" w:line="240" w:lineRule="auto"/>
        <w:ind w:left="1440" w:hanging="720"/>
        <w:jc w:val="both"/>
        <w:rPr>
          <w:rFonts w:ascii="Times New Roman" w:eastAsia="Times New Roman" w:hAnsi="Times New Roman" w:cs="Times New Roman"/>
          <w:sz w:val="24"/>
          <w:szCs w:val="20"/>
        </w:rPr>
      </w:pPr>
      <w:r w:rsidRPr="00F72E13">
        <w:rPr>
          <w:rFonts w:ascii="Times New Roman" w:eastAsia="Times New Roman" w:hAnsi="Times New Roman" w:cs="Times New Roman"/>
          <w:sz w:val="24"/>
          <w:szCs w:val="20"/>
        </w:rPr>
        <w:t>c.</w:t>
      </w:r>
      <w:r w:rsidRPr="00F72E13">
        <w:rPr>
          <w:rFonts w:ascii="Times New Roman" w:eastAsia="Times New Roman" w:hAnsi="Times New Roman" w:cs="Times New Roman"/>
          <w:sz w:val="24"/>
          <w:szCs w:val="20"/>
        </w:rPr>
        <w:tab/>
        <w:t>A fine or suspension may be not be imposed unless the Association first provides at least fourteen (14) days written notice and an opportunity for a hearing to the unit owner and, if applicable, its occupant, licensee or invitee.  The hearing must be held before a committee of other Unit Owners who are neither board members nor persons residing in the board members household.  If the committee does not agree the fine or suspension may not be imposed.</w:t>
      </w:r>
    </w:p>
    <w:p w:rsidR="00F72E13" w:rsidRPr="00F72E13" w:rsidRDefault="00F72E13" w:rsidP="00F72E13">
      <w:pPr>
        <w:spacing w:after="0" w:line="240" w:lineRule="auto"/>
        <w:ind w:left="1440" w:hanging="720"/>
        <w:jc w:val="both"/>
        <w:rPr>
          <w:rFonts w:ascii="Times New Roman" w:eastAsia="Times New Roman" w:hAnsi="Times New Roman" w:cs="Times New Roman"/>
          <w:sz w:val="24"/>
          <w:szCs w:val="20"/>
        </w:rPr>
      </w:pPr>
    </w:p>
    <w:p w:rsidR="00F72E13" w:rsidRPr="00F72E13" w:rsidRDefault="00F72E13" w:rsidP="00F72E13">
      <w:pPr>
        <w:spacing w:after="0" w:line="240" w:lineRule="auto"/>
        <w:ind w:left="1440" w:hanging="720"/>
        <w:jc w:val="both"/>
        <w:rPr>
          <w:rFonts w:ascii="Times New Roman" w:eastAsia="Times New Roman" w:hAnsi="Times New Roman" w:cs="Times New Roman"/>
          <w:sz w:val="24"/>
          <w:szCs w:val="20"/>
        </w:rPr>
      </w:pPr>
      <w:r w:rsidRPr="00F72E13">
        <w:rPr>
          <w:rFonts w:ascii="Times New Roman" w:eastAsia="Times New Roman" w:hAnsi="Times New Roman" w:cs="Times New Roman"/>
          <w:sz w:val="24"/>
          <w:szCs w:val="20"/>
        </w:rPr>
        <w:t>d.</w:t>
      </w:r>
      <w:r w:rsidRPr="00F72E13">
        <w:rPr>
          <w:rFonts w:ascii="Times New Roman" w:eastAsia="Times New Roman" w:hAnsi="Times New Roman" w:cs="Times New Roman"/>
          <w:sz w:val="24"/>
          <w:szCs w:val="20"/>
        </w:rPr>
        <w:tab/>
        <w:t xml:space="preserve">If a Unit Owner is more than ninety (90) days delinquent in paying a monetary obligation to the Association, the Association may suspend the right of the Unit Owner or the Units occupants, licensees, or invitee to use common elements, common facilities, or any other Association property until the monetary obligation is paid in full.  This right does not apply to limited common elements intended to be used only by that Unit, common elements needed to access the Unit, utility services provided to the Unit, parking spaces or elevators.  Notice or hearing requirements set forth above do not apply to suspensions imposed under this paragraph. </w:t>
      </w:r>
    </w:p>
    <w:p w:rsidR="00F72E13" w:rsidRPr="00F72E13" w:rsidRDefault="00F72E13" w:rsidP="00F72E13">
      <w:pPr>
        <w:spacing w:after="0" w:line="240" w:lineRule="auto"/>
        <w:ind w:left="1440" w:hanging="720"/>
        <w:jc w:val="both"/>
        <w:rPr>
          <w:rFonts w:ascii="Times New Roman" w:eastAsia="Times New Roman" w:hAnsi="Times New Roman" w:cs="Times New Roman"/>
          <w:sz w:val="24"/>
          <w:szCs w:val="20"/>
        </w:rPr>
      </w:pPr>
    </w:p>
    <w:p w:rsidR="00F72E13" w:rsidRPr="00F72E13" w:rsidRDefault="00F72E13" w:rsidP="00F72E13">
      <w:pPr>
        <w:spacing w:after="0" w:line="240" w:lineRule="auto"/>
        <w:ind w:left="1440" w:hanging="720"/>
        <w:jc w:val="both"/>
        <w:rPr>
          <w:rFonts w:ascii="Times New Roman" w:eastAsia="Times New Roman" w:hAnsi="Times New Roman" w:cs="Times New Roman"/>
          <w:sz w:val="24"/>
          <w:szCs w:val="20"/>
        </w:rPr>
      </w:pPr>
      <w:r w:rsidRPr="00F72E13">
        <w:rPr>
          <w:rFonts w:ascii="Times New Roman" w:eastAsia="Times New Roman" w:hAnsi="Times New Roman" w:cs="Times New Roman"/>
          <w:sz w:val="24"/>
          <w:szCs w:val="20"/>
        </w:rPr>
        <w:t>e.</w:t>
      </w:r>
      <w:r w:rsidRPr="00F72E13">
        <w:rPr>
          <w:rFonts w:ascii="Times New Roman" w:eastAsia="Times New Roman" w:hAnsi="Times New Roman" w:cs="Times New Roman"/>
          <w:sz w:val="24"/>
          <w:szCs w:val="20"/>
        </w:rPr>
        <w:tab/>
        <w:t xml:space="preserve">An Association may suspend the voting rights of a unit or member due to non-payment of any monetary obligation due to the Association which is more than ninety (90) days delinquent.  A voting interest or consent right allocated to a Unit or member which has been suspended by the Association may not be counted toward the total number of voting interests necessary to constitute a quorum, the number of voting interests required to conduct an election, or the number of voting interests required to approve an action under the Florida Condominium Act or pursuant to the Declaration, Articles of Incorporation, or By-laws.  The suspension ends upon full payment of all obligations currently due or </w:t>
      </w:r>
      <w:proofErr w:type="spellStart"/>
      <w:r w:rsidRPr="00F72E13">
        <w:rPr>
          <w:rFonts w:ascii="Times New Roman" w:eastAsia="Times New Roman" w:hAnsi="Times New Roman" w:cs="Times New Roman"/>
          <w:sz w:val="24"/>
          <w:szCs w:val="20"/>
        </w:rPr>
        <w:t>over due</w:t>
      </w:r>
      <w:proofErr w:type="spellEnd"/>
      <w:r w:rsidRPr="00F72E13">
        <w:rPr>
          <w:rFonts w:ascii="Times New Roman" w:eastAsia="Times New Roman" w:hAnsi="Times New Roman" w:cs="Times New Roman"/>
          <w:sz w:val="24"/>
          <w:szCs w:val="20"/>
        </w:rPr>
        <w:t xml:space="preserve"> the Association.  The notice and hearing requirements enforced in this section do not apply to a suspension imposed under this paragraph.</w:t>
      </w:r>
    </w:p>
    <w:p w:rsid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XXVII</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SIGNAGE</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After the Developer has completed its sales program, the Association, through its Board of Administration, shall have the right to determine the type, style and location of all signage associated with the condominium property.  Prior to completion of its sales program the Developer shall control signage for the condominium.</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XXVIII</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INSTITUTIONAL MORTGAGEE</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An institutional mortgagee means the owner and holder of a mortgage encumbering a condominium parcel, which owner and holder of said mortgage is either a bank or life insurance company or a federal or state savings and loan association, or a mortgage or real estate investment trust, or a pension and profit sharing fund, or a credit union, or an agency of the United States Government, or the Federal National Mortgage Association, or the Federal Home Loan Mortgage Corporation, or any entity controlling, controlled by or under common control with any of the foregoing, or a lender generally recognized in the community as an institutional lender or the Developer, or assignee, nominee, or designee of the Developer.</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t>An institutional mortgage means a mortgage owned or held by an institutional mortgagee.</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lastRenderedPageBreak/>
        <w:tab/>
        <w:t>An insurance trustee means that Florida bank having trust powers, designated by the Board to receive proceeds on behalf of the Association, which proceeds are paid as a result of casualty or fire loss covered by insurance policies.</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XXIX</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RIGHTS RESERVED UNTO INSTITUTIONAL MORTGAGEES</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rights and privileges in this Declaration of Condominium and the exhibits hereto in favor of the Developer are freely assignable, in whole or in part, by the Developer to any party who may be hereafter designated by the Developer to have and exercise such rights including an institutional mortgagee in the event of a foreclosure against the Developer or deed in lieu thereof by the Developer.  Such rights may be exercised by the nominee, assignee or designee of the Developer and/or exercised by the successor or successors in trust of the Developer and/or exercised by the successor or successors in interest or the nominees, assignees or designees of the nominees, assignees or designees of the Developer.</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Default="00F72E13"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F72E13">
        <w:rPr>
          <w:rFonts w:ascii="Times New Roman" w:hAnsi="Times New Roman" w:cs="Times New Roman"/>
          <w:sz w:val="24"/>
          <w:szCs w:val="24"/>
        </w:rPr>
        <w:t>An institutional mortgagee’s rights herein are limited and can only be exercised with regard to Units owned by the institutional mortgagee.</w:t>
      </w:r>
    </w:p>
    <w:p w:rsidR="00F72E13" w:rsidRPr="00F72E13" w:rsidRDefault="00F72E13"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XXX</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NOTICE TO INSTITUTIONAL MORTGAGEES</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Association shall provide a holder, insurer or guarantor of a first mortgagee, upon written request (such request to state the name and address of such holder, insurer or guarantor and the unit number) timely notice of:</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F72E1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A.</w:t>
      </w:r>
      <w:r w:rsidRPr="008F34CE">
        <w:rPr>
          <w:rFonts w:ascii="Times New Roman" w:hAnsi="Times New Roman" w:cs="Times New Roman"/>
          <w:sz w:val="24"/>
          <w:szCs w:val="24"/>
        </w:rPr>
        <w:tab/>
        <w:t>Any proposed amendment of the condominium instruments effecting a change in (</w:t>
      </w:r>
      <w:proofErr w:type="spellStart"/>
      <w:r w:rsidRPr="008F34CE">
        <w:rPr>
          <w:rFonts w:ascii="Times New Roman" w:hAnsi="Times New Roman" w:cs="Times New Roman"/>
          <w:sz w:val="24"/>
          <w:szCs w:val="24"/>
        </w:rPr>
        <w:t>i</w:t>
      </w:r>
      <w:proofErr w:type="spellEnd"/>
      <w:r w:rsidRPr="008F34CE">
        <w:rPr>
          <w:rFonts w:ascii="Times New Roman" w:hAnsi="Times New Roman" w:cs="Times New Roman"/>
          <w:sz w:val="24"/>
          <w:szCs w:val="24"/>
        </w:rPr>
        <w:t>) the boundaries of any unit or the exclusive easement rights appertaining thereto, (ii) the interests in the general or limited common elements appertaining to any unit or the liability for common expenses appertaining thereto, (iii) the number of votes in the owners Association appertaining to any unit; or (iv) the purposes to which any unit or the common elements are restricted;</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rPr>
          <w:rFonts w:ascii="Times New Roman" w:hAnsi="Times New Roman" w:cs="Times New Roman"/>
          <w:sz w:val="24"/>
          <w:szCs w:val="24"/>
        </w:rPr>
      </w:pPr>
      <w:r w:rsidRPr="008F34CE">
        <w:rPr>
          <w:rFonts w:ascii="Times New Roman" w:hAnsi="Times New Roman" w:cs="Times New Roman"/>
          <w:sz w:val="24"/>
          <w:szCs w:val="24"/>
        </w:rPr>
        <w:t>B.</w:t>
      </w:r>
      <w:r w:rsidRPr="008F34CE">
        <w:rPr>
          <w:rFonts w:ascii="Times New Roman" w:hAnsi="Times New Roman" w:cs="Times New Roman"/>
          <w:sz w:val="24"/>
          <w:szCs w:val="24"/>
        </w:rPr>
        <w:tab/>
        <w:t>Any proposed termination of the condominium regime;</w:t>
      </w:r>
    </w:p>
    <w:p w:rsid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rPr>
          <w:rFonts w:ascii="Times New Roman" w:hAnsi="Times New Roman" w:cs="Times New Roman"/>
          <w:sz w:val="24"/>
          <w:szCs w:val="24"/>
        </w:rPr>
      </w:pPr>
    </w:p>
    <w:p w:rsidR="008F34CE" w:rsidRPr="008F34CE" w:rsidRDefault="008F34CE" w:rsidP="00D4633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C.</w:t>
      </w:r>
      <w:r w:rsidRPr="008F34CE">
        <w:rPr>
          <w:rFonts w:ascii="Times New Roman" w:hAnsi="Times New Roman" w:cs="Times New Roman"/>
          <w:sz w:val="24"/>
          <w:szCs w:val="24"/>
        </w:rPr>
        <w:tab/>
        <w:t>Any condemnation loss or any casualty loss which affects a material portion of the condominium or which affects any unit on which there is a first mortgage held, insured or guaranteed by such eligible holder;</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D4633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D.</w:t>
      </w:r>
      <w:r w:rsidRPr="008F34CE">
        <w:rPr>
          <w:rFonts w:ascii="Times New Roman" w:hAnsi="Times New Roman" w:cs="Times New Roman"/>
          <w:sz w:val="24"/>
          <w:szCs w:val="24"/>
        </w:rPr>
        <w:tab/>
        <w:t>Any delinquency in the payment of assessments or charges owed by an owner of a unit subject to the mortgage of such eligible holder, insurer or guarantor, where such delinquency has continued for a period of sixty (60) days;</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D46333">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hanging="600"/>
        <w:jc w:val="both"/>
        <w:rPr>
          <w:rFonts w:ascii="Times New Roman" w:hAnsi="Times New Roman" w:cs="Times New Roman"/>
          <w:sz w:val="24"/>
          <w:szCs w:val="24"/>
        </w:rPr>
      </w:pPr>
      <w:r w:rsidRPr="008F34CE">
        <w:rPr>
          <w:rFonts w:ascii="Times New Roman" w:hAnsi="Times New Roman" w:cs="Times New Roman"/>
          <w:sz w:val="24"/>
          <w:szCs w:val="24"/>
        </w:rPr>
        <w:t>E.</w:t>
      </w:r>
      <w:r w:rsidRPr="008F34CE">
        <w:rPr>
          <w:rFonts w:ascii="Times New Roman" w:hAnsi="Times New Roman" w:cs="Times New Roman"/>
          <w:sz w:val="24"/>
          <w:szCs w:val="24"/>
        </w:rPr>
        <w:tab/>
        <w:t>Any lapse, cancellation or material modification of any insurance policy maintained by the Association.</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b/>
          <w:bCs/>
          <w:sz w:val="24"/>
          <w:szCs w:val="24"/>
        </w:rPr>
      </w:pPr>
      <w:r w:rsidRPr="008F34CE">
        <w:rPr>
          <w:rFonts w:ascii="Times New Roman" w:hAnsi="Times New Roman" w:cs="Times New Roman"/>
          <w:b/>
          <w:bCs/>
          <w:sz w:val="24"/>
          <w:szCs w:val="24"/>
        </w:rPr>
        <w:t>XXXI</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b/>
          <w:bCs/>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CABLE TELEVISION AND SATELLITE DISH</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1257F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The cost of a master antenna television system or duly franchised cable television service obtained pursuant to a bulk contract shall be deemed a common expense, and if not, such cost shall be considered common expense if it is designated as such in a written contract between the Board of Administration and the company providing the master television antenna system or the cable television service.  The contract shall be for a term of not less than two years.</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1257F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jc w:val="both"/>
        <w:rPr>
          <w:rFonts w:ascii="Times New Roman" w:hAnsi="Times New Roman" w:cs="Times New Roman"/>
          <w:sz w:val="24"/>
          <w:szCs w:val="24"/>
        </w:rPr>
      </w:pPr>
      <w:r w:rsidRPr="008F34CE">
        <w:rPr>
          <w:rFonts w:ascii="Times New Roman" w:hAnsi="Times New Roman" w:cs="Times New Roman"/>
          <w:sz w:val="24"/>
          <w:szCs w:val="24"/>
        </w:rPr>
        <w:t>A.</w:t>
      </w:r>
      <w:r w:rsidRPr="008F34CE">
        <w:rPr>
          <w:rFonts w:ascii="Times New Roman" w:hAnsi="Times New Roman" w:cs="Times New Roman"/>
          <w:sz w:val="24"/>
          <w:szCs w:val="24"/>
        </w:rPr>
        <w:tab/>
        <w:t xml:space="preserve">Any contract made by the Board of Administration for a community antenna system or duly franchised cable television service may be canceled by a majority of the voting </w:t>
      </w:r>
      <w:r w:rsidRPr="008F34CE">
        <w:rPr>
          <w:rFonts w:ascii="Times New Roman" w:hAnsi="Times New Roman" w:cs="Times New Roman"/>
          <w:sz w:val="24"/>
          <w:szCs w:val="24"/>
        </w:rPr>
        <w:lastRenderedPageBreak/>
        <w:t>interests present at the next regular or special meeting of the Association.  Any member may make a motion to cancel said contract, but if no motion is made or if such motion fails to obtain the required majority at the next regular or special meeting, whichever is sooner, following  the making of the contract, then such contract shall be deemed ratified for the term therein expressed.</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1257F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jc w:val="both"/>
        <w:rPr>
          <w:rFonts w:ascii="Times New Roman" w:hAnsi="Times New Roman" w:cs="Times New Roman"/>
          <w:sz w:val="24"/>
          <w:szCs w:val="24"/>
        </w:rPr>
      </w:pPr>
      <w:r w:rsidRPr="008F34CE">
        <w:rPr>
          <w:rFonts w:ascii="Times New Roman" w:hAnsi="Times New Roman" w:cs="Times New Roman"/>
          <w:sz w:val="24"/>
          <w:szCs w:val="24"/>
        </w:rPr>
        <w:t>B.</w:t>
      </w:r>
      <w:r w:rsidRPr="008F34CE">
        <w:rPr>
          <w:rFonts w:ascii="Times New Roman" w:hAnsi="Times New Roman" w:cs="Times New Roman"/>
          <w:sz w:val="24"/>
          <w:szCs w:val="24"/>
        </w:rPr>
        <w:tab/>
        <w:t xml:space="preserve">Any such contract shall provide, and shall be deemed to provide if not expressly set forth, that any hearing impaired or legally blind Unit Owner who does not occupy the unit with a </w:t>
      </w:r>
      <w:proofErr w:type="spellStart"/>
      <w:r w:rsidRPr="008F34CE">
        <w:rPr>
          <w:rFonts w:ascii="Times New Roman" w:hAnsi="Times New Roman" w:cs="Times New Roman"/>
          <w:sz w:val="24"/>
          <w:szCs w:val="24"/>
        </w:rPr>
        <w:t>nonhearing</w:t>
      </w:r>
      <w:proofErr w:type="spellEnd"/>
      <w:r w:rsidRPr="008F34CE">
        <w:rPr>
          <w:rFonts w:ascii="Times New Roman" w:hAnsi="Times New Roman" w:cs="Times New Roman"/>
          <w:sz w:val="24"/>
          <w:szCs w:val="24"/>
        </w:rPr>
        <w:t xml:space="preserve"> impaired or sighted person may discontinue the service without incurring disconnect fees, penalties, or subsequent service charges, and as to such units, the owners shall not be required to pay any common expenses charge related to such service.  If less than all members of an association share the expenses of cable television, the expense shall be shared equally by all participating Unit Owners.  The Association may use the provisions of Section 718.116, Florida Statutes, to enforce payment of the shares of such costs by the Unit Owners receiving cable television.</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1257F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600"/>
        <w:jc w:val="both"/>
        <w:rPr>
          <w:rFonts w:ascii="Times New Roman" w:hAnsi="Times New Roman" w:cs="Times New Roman"/>
          <w:sz w:val="24"/>
          <w:szCs w:val="24"/>
        </w:rPr>
      </w:pPr>
      <w:r w:rsidRPr="008F34CE">
        <w:rPr>
          <w:rFonts w:ascii="Times New Roman" w:hAnsi="Times New Roman" w:cs="Times New Roman"/>
          <w:sz w:val="24"/>
          <w:szCs w:val="24"/>
        </w:rPr>
        <w:t>C.</w:t>
      </w:r>
      <w:r w:rsidRPr="008F34CE">
        <w:rPr>
          <w:rFonts w:ascii="Times New Roman" w:hAnsi="Times New Roman" w:cs="Times New Roman"/>
          <w:sz w:val="24"/>
          <w:szCs w:val="24"/>
        </w:rPr>
        <w:tab/>
        <w:t xml:space="preserve">The Association has approved the installation of DSS type satellite dishes for the condominium property.  The approved satellite dish is approximately eighteen (18) inches in diameter and may be installed upon the </w:t>
      </w:r>
      <w:proofErr w:type="gramStart"/>
      <w:r w:rsidRPr="008F34CE">
        <w:rPr>
          <w:rFonts w:ascii="Times New Roman" w:hAnsi="Times New Roman" w:cs="Times New Roman"/>
          <w:sz w:val="24"/>
          <w:szCs w:val="24"/>
        </w:rPr>
        <w:t>designated  area</w:t>
      </w:r>
      <w:proofErr w:type="gramEnd"/>
      <w:r w:rsidRPr="008F34CE">
        <w:rPr>
          <w:rFonts w:ascii="Times New Roman" w:hAnsi="Times New Roman" w:cs="Times New Roman"/>
          <w:sz w:val="24"/>
          <w:szCs w:val="24"/>
        </w:rPr>
        <w:t xml:space="preserve"> of the building.  The Association shall determine the location of the satellite dish, in its sole discretion.  All costs of installation, maintenance or repair of the satellite dish shall be the responsibility of the record owner of the condominium unit and the owner shall indemnify and hold the Association harmless therefor.</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p>
    <w:p w:rsidR="001257FF" w:rsidRPr="001257FF" w:rsidRDefault="001257FF" w:rsidP="001257FF">
      <w:pPr>
        <w:ind w:left="720"/>
        <w:jc w:val="both"/>
        <w:rPr>
          <w:rFonts w:ascii="Times New Roman" w:eastAsia="Times New Roman" w:hAnsi="Times New Roman" w:cs="Times New Roman"/>
          <w:sz w:val="24"/>
          <w:szCs w:val="20"/>
        </w:rPr>
      </w:pPr>
      <w:r w:rsidRPr="001257FF">
        <w:rPr>
          <w:rFonts w:ascii="Times New Roman" w:hAnsi="Times New Roman" w:cs="Times New Roman"/>
          <w:sz w:val="24"/>
          <w:szCs w:val="24"/>
        </w:rPr>
        <w:t>D</w:t>
      </w:r>
      <w:r w:rsidRPr="001257FF">
        <w:rPr>
          <w:rFonts w:ascii="Times New Roman" w:eastAsia="Times New Roman" w:hAnsi="Times New Roman" w:cs="Times New Roman"/>
          <w:sz w:val="24"/>
          <w:szCs w:val="20"/>
        </w:rPr>
        <w:t>.</w:t>
      </w:r>
      <w:r w:rsidRPr="001257FF">
        <w:rPr>
          <w:rFonts w:ascii="Times New Roman" w:eastAsia="Times New Roman" w:hAnsi="Times New Roman" w:cs="Times New Roman"/>
          <w:sz w:val="24"/>
          <w:szCs w:val="20"/>
        </w:rPr>
        <w:tab/>
        <w:t>Pursuant to Section 718.1232, Florida Statutes, no resident of any condominium dwelling unit, whether a tenant or owner, shall be denied access to any available franchised or licensed cable television service, nor shall such resident or cable television service be required to pay anything of value in order to obtain or provide such service except those charges normally paid for like services by residents of, or providers of such services to, single-family homes within the same franchised or licensed area and except for installation charges as such charges may be agreed to between such resident and the provider of such services.</w:t>
      </w:r>
    </w:p>
    <w:p w:rsidR="008F34CE" w:rsidRPr="008F34CE" w:rsidRDefault="008F34CE" w:rsidP="008F34CE">
      <w:pPr>
        <w:keepNext/>
        <w:keepLines/>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rPr>
        <w:t>XXXII.</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center"/>
        <w:rPr>
          <w:rFonts w:ascii="Times New Roman" w:hAnsi="Times New Roman" w:cs="Times New Roman"/>
          <w:sz w:val="24"/>
          <w:szCs w:val="24"/>
        </w:rPr>
      </w:pPr>
      <w:r w:rsidRPr="008F34CE">
        <w:rPr>
          <w:rFonts w:ascii="Times New Roman" w:hAnsi="Times New Roman" w:cs="Times New Roman"/>
          <w:b/>
          <w:bCs/>
          <w:sz w:val="24"/>
          <w:szCs w:val="24"/>
          <w:u w:val="single"/>
        </w:rPr>
        <w:t>ST. JOHNS RIVER WATER MANAGEMENT DISTRICT</w:t>
      </w:r>
    </w:p>
    <w:p w:rsidR="008F34CE" w:rsidRPr="008F34CE" w:rsidRDefault="008F34CE" w:rsidP="008F34CE">
      <w:pPr>
        <w:keepNext/>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t>The rules of the St. Johns River Water Management District require the following provisions to be included in this Declaration of Condominium:</w:t>
      </w:r>
    </w:p>
    <w:p w:rsidR="001257FF" w:rsidRPr="008F34CE" w:rsidRDefault="001257FF"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autoSpaceDE w:val="0"/>
        <w:autoSpaceDN w:val="0"/>
        <w:adjustRightInd w:val="0"/>
        <w:spacing w:after="0" w:line="2" w:lineRule="exact"/>
        <w:rPr>
          <w:rFonts w:ascii="Times New Roman" w:hAnsi="Times New Roman" w:cs="Times New Roman"/>
          <w:sz w:val="24"/>
          <w:szCs w:val="24"/>
        </w:rPr>
      </w:pPr>
    </w:p>
    <w:p w:rsidR="008F34CE" w:rsidRPr="001257FF" w:rsidRDefault="008F34CE" w:rsidP="001257FF">
      <w:pPr>
        <w:pStyle w:val="ListParagraph"/>
        <w:numPr>
          <w:ilvl w:val="0"/>
          <w:numId w:val="11"/>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jc w:val="both"/>
        <w:rPr>
          <w:rFonts w:ascii="Times New Roman" w:hAnsi="Times New Roman" w:cs="Times New Roman"/>
          <w:sz w:val="24"/>
          <w:szCs w:val="24"/>
        </w:rPr>
      </w:pPr>
      <w:r w:rsidRPr="001257FF">
        <w:rPr>
          <w:rFonts w:ascii="Times New Roman" w:hAnsi="Times New Roman" w:cs="Times New Roman"/>
          <w:sz w:val="24"/>
          <w:szCs w:val="24"/>
        </w:rPr>
        <w:t xml:space="preserve">Property Description:  Property encompassed by the permit granted by the St. Johns River Water Management District (where the surface water management system will be located) is included in the </w:t>
      </w:r>
      <w:r w:rsidRPr="0083316A">
        <w:rPr>
          <w:rFonts w:ascii="Times New Roman" w:hAnsi="Times New Roman" w:cs="Times New Roman"/>
          <w:sz w:val="24"/>
          <w:szCs w:val="24"/>
        </w:rPr>
        <w:t>legal description of the parent tract located on Sheet</w:t>
      </w:r>
      <w:r w:rsidR="00C41F05" w:rsidRPr="0083316A">
        <w:rPr>
          <w:rFonts w:ascii="Times New Roman" w:hAnsi="Times New Roman" w:cs="Times New Roman"/>
          <w:sz w:val="24"/>
          <w:szCs w:val="24"/>
        </w:rPr>
        <w:t xml:space="preserve"> </w:t>
      </w:r>
      <w:r w:rsidR="006C0456" w:rsidRPr="0083316A">
        <w:rPr>
          <w:rFonts w:ascii="Times New Roman" w:hAnsi="Times New Roman" w:cs="Times New Roman"/>
          <w:sz w:val="24"/>
          <w:szCs w:val="24"/>
        </w:rPr>
        <w:t xml:space="preserve">5 </w:t>
      </w:r>
      <w:r w:rsidRPr="0083316A">
        <w:rPr>
          <w:rFonts w:ascii="Times New Roman" w:hAnsi="Times New Roman" w:cs="Times New Roman"/>
          <w:sz w:val="24"/>
          <w:szCs w:val="24"/>
        </w:rPr>
        <w:t>of Exhibit "A" attached hereto and made a part hereof</w:t>
      </w:r>
      <w:r w:rsidRPr="006C0456">
        <w:rPr>
          <w:rFonts w:ascii="Times New Roman" w:hAnsi="Times New Roman" w:cs="Times New Roman"/>
          <w:sz w:val="24"/>
          <w:szCs w:val="24"/>
        </w:rPr>
        <w:t>.</w:t>
      </w:r>
    </w:p>
    <w:p w:rsidR="001257FF" w:rsidRPr="001257FF" w:rsidRDefault="001257FF" w:rsidP="001257FF">
      <w:pPr>
        <w:pStyle w:val="ListParagraph"/>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1440"/>
        <w:rPr>
          <w:rFonts w:ascii="Times New Roman" w:hAnsi="Times New Roman" w:cs="Times New Roman"/>
          <w:sz w:val="24"/>
          <w:szCs w:val="24"/>
        </w:rPr>
      </w:pPr>
    </w:p>
    <w:p w:rsidR="008F34CE" w:rsidRPr="008F34CE" w:rsidRDefault="008F34CE" w:rsidP="001257F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1440" w:hanging="1440"/>
        <w:jc w:val="both"/>
        <w:rPr>
          <w:rFonts w:ascii="Times New Roman" w:hAnsi="Times New Roman" w:cs="Times New Roman"/>
          <w:sz w:val="24"/>
          <w:szCs w:val="24"/>
        </w:rPr>
      </w:pPr>
      <w:r w:rsidRPr="008F34CE">
        <w:rPr>
          <w:rFonts w:ascii="Times New Roman" w:hAnsi="Times New Roman" w:cs="Times New Roman"/>
          <w:sz w:val="24"/>
          <w:szCs w:val="24"/>
        </w:rPr>
        <w:tab/>
        <w:t>B.</w:t>
      </w:r>
      <w:r w:rsidRPr="008F34CE">
        <w:rPr>
          <w:rFonts w:ascii="Times New Roman" w:hAnsi="Times New Roman" w:cs="Times New Roman"/>
          <w:sz w:val="24"/>
          <w:szCs w:val="24"/>
        </w:rPr>
        <w:tab/>
        <w:t xml:space="preserve">Definitions:  "Surface Water or Stormwater Management System" means a system which is designed and constructed or implemented to control discharges which are necessitated by rainfall events, incorporating methods to collect, convey, store, absorb, inhibit, treat, use or reuse water to prevent or reduce flooding, </w:t>
      </w:r>
      <w:proofErr w:type="spellStart"/>
      <w:r w:rsidRPr="008F34CE">
        <w:rPr>
          <w:rFonts w:ascii="Times New Roman" w:hAnsi="Times New Roman" w:cs="Times New Roman"/>
          <w:sz w:val="24"/>
          <w:szCs w:val="24"/>
        </w:rPr>
        <w:t>overdrainage</w:t>
      </w:r>
      <w:proofErr w:type="spellEnd"/>
      <w:r w:rsidRPr="008F34CE">
        <w:rPr>
          <w:rFonts w:ascii="Times New Roman" w:hAnsi="Times New Roman" w:cs="Times New Roman"/>
          <w:sz w:val="24"/>
          <w:szCs w:val="24"/>
        </w:rPr>
        <w:t>, environmental degradation, and water pollution or otherwise affect the quantity and quality of discharges.</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1257F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1440" w:hanging="1440"/>
        <w:jc w:val="both"/>
        <w:rPr>
          <w:rFonts w:ascii="Times New Roman" w:hAnsi="Times New Roman" w:cs="Times New Roman"/>
          <w:sz w:val="24"/>
          <w:szCs w:val="24"/>
        </w:rPr>
      </w:pPr>
      <w:r w:rsidRPr="008F34CE">
        <w:rPr>
          <w:rFonts w:ascii="Times New Roman" w:hAnsi="Times New Roman" w:cs="Times New Roman"/>
          <w:sz w:val="24"/>
          <w:szCs w:val="24"/>
        </w:rPr>
        <w:tab/>
        <w:t>C.</w:t>
      </w:r>
      <w:r w:rsidRPr="008F34CE">
        <w:rPr>
          <w:rFonts w:ascii="Times New Roman" w:hAnsi="Times New Roman" w:cs="Times New Roman"/>
          <w:sz w:val="24"/>
          <w:szCs w:val="24"/>
        </w:rPr>
        <w:tab/>
        <w:t xml:space="preserve">Duties of Association:  The Association shall be responsible for the maintenance, operation and repair of the surface water or stormwater management system.  Maintenance of the surface water or stormwater management system(s) shall mean the exercise of practices which allow the systems to provide drainage, water storage, conveyance or other surface water or stormwater management capabilities as permitted by the St. Johns River Water Management District.  Any repair or reconstruction of the surface water or stormwater management system shall be as </w:t>
      </w:r>
      <w:r w:rsidRPr="008F34CE">
        <w:rPr>
          <w:rFonts w:ascii="Times New Roman" w:hAnsi="Times New Roman" w:cs="Times New Roman"/>
          <w:sz w:val="24"/>
          <w:szCs w:val="24"/>
        </w:rPr>
        <w:lastRenderedPageBreak/>
        <w:t>permitted or, if modified, as approved by the St. Johns River Water Management District.</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1257F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1440" w:hanging="1440"/>
        <w:jc w:val="both"/>
        <w:rPr>
          <w:rFonts w:ascii="Times New Roman" w:hAnsi="Times New Roman" w:cs="Times New Roman"/>
          <w:sz w:val="24"/>
          <w:szCs w:val="24"/>
        </w:rPr>
      </w:pPr>
      <w:r w:rsidRPr="008F34CE">
        <w:rPr>
          <w:rFonts w:ascii="Times New Roman" w:hAnsi="Times New Roman" w:cs="Times New Roman"/>
          <w:sz w:val="24"/>
          <w:szCs w:val="24"/>
        </w:rPr>
        <w:tab/>
        <w:t>D.</w:t>
      </w:r>
      <w:r w:rsidRPr="008F34CE">
        <w:rPr>
          <w:rFonts w:ascii="Times New Roman" w:hAnsi="Times New Roman" w:cs="Times New Roman"/>
          <w:sz w:val="24"/>
          <w:szCs w:val="24"/>
        </w:rPr>
        <w:tab/>
        <w:t>Covenant for Maintenance assessments for Association:  Assessments shall also be used for the maintenance and repair of the surface water or stormwater management systems including, but not limited to, work within retention areas, drainage structures and drainage easements.</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1257F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1440" w:hanging="1440"/>
        <w:jc w:val="both"/>
        <w:rPr>
          <w:rFonts w:ascii="Times New Roman" w:hAnsi="Times New Roman" w:cs="Times New Roman"/>
          <w:sz w:val="24"/>
          <w:szCs w:val="24"/>
        </w:rPr>
      </w:pPr>
      <w:r w:rsidRPr="008F34CE">
        <w:rPr>
          <w:rFonts w:ascii="Times New Roman" w:hAnsi="Times New Roman" w:cs="Times New Roman"/>
          <w:sz w:val="24"/>
          <w:szCs w:val="24"/>
        </w:rPr>
        <w:tab/>
        <w:t>E.</w:t>
      </w:r>
      <w:r w:rsidRPr="008F34CE">
        <w:rPr>
          <w:rFonts w:ascii="Times New Roman" w:hAnsi="Times New Roman" w:cs="Times New Roman"/>
          <w:sz w:val="24"/>
          <w:szCs w:val="24"/>
        </w:rPr>
        <w:tab/>
        <w:t>Easement for Access and Drainage:  The Association shall have a perpetual non-exclusive easement over all areas of the surface water or stormwater management system for access to operate, maintain or repair the system.  By this easement, the Association shall have the right to enter upon any portion of the common elements which is a part of the surface water or stormwater management system, at a reasonable time and in a reasonable manner, to operate, maintain or repair the surface water or stormwater management system as required by the St. Johns River Water Management District permit.  Additionally, the Association shall have a perpetual non-exclusive easement for drainage over the entire surface water or stormwater management system.  No person shall alter the drainage flow of the surface water or stormwater management system, including buffer areas or swales, without prior written approval of the St. Johns River Water Management District.</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1257F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1440" w:hanging="1440"/>
        <w:jc w:val="both"/>
        <w:rPr>
          <w:rFonts w:ascii="Times New Roman" w:hAnsi="Times New Roman" w:cs="Times New Roman"/>
          <w:sz w:val="24"/>
          <w:szCs w:val="24"/>
        </w:rPr>
      </w:pPr>
      <w:r w:rsidRPr="008F34CE">
        <w:rPr>
          <w:rFonts w:ascii="Times New Roman" w:hAnsi="Times New Roman" w:cs="Times New Roman"/>
          <w:sz w:val="24"/>
          <w:szCs w:val="24"/>
        </w:rPr>
        <w:tab/>
        <w:t>F.</w:t>
      </w:r>
      <w:r w:rsidRPr="008F34CE">
        <w:rPr>
          <w:rFonts w:ascii="Times New Roman" w:hAnsi="Times New Roman" w:cs="Times New Roman"/>
          <w:sz w:val="24"/>
          <w:szCs w:val="24"/>
        </w:rPr>
        <w:tab/>
        <w:t>Amendment:  Any amendment to the Declaration of Condominium which alter any provision relating to the surface water or stormwater management system, beyond maintenance in its original condition, including the water management portions of the common elements must have the prior approval of the St. Johns River Water Management District.</w:t>
      </w:r>
    </w:p>
    <w:p w:rsidR="008F34CE" w:rsidRP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rPr>
          <w:rFonts w:ascii="Times New Roman" w:hAnsi="Times New Roman" w:cs="Times New Roman"/>
          <w:sz w:val="24"/>
          <w:szCs w:val="24"/>
        </w:rPr>
      </w:pPr>
    </w:p>
    <w:p w:rsidR="008F34CE" w:rsidRDefault="008F34CE" w:rsidP="001257F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1440" w:hanging="1440"/>
        <w:jc w:val="both"/>
        <w:rPr>
          <w:rFonts w:ascii="Times New Roman" w:hAnsi="Times New Roman" w:cs="Times New Roman"/>
          <w:sz w:val="24"/>
          <w:szCs w:val="24"/>
        </w:rPr>
      </w:pPr>
      <w:r w:rsidRPr="008F34CE">
        <w:rPr>
          <w:rFonts w:ascii="Times New Roman" w:hAnsi="Times New Roman" w:cs="Times New Roman"/>
          <w:sz w:val="24"/>
          <w:szCs w:val="24"/>
        </w:rPr>
        <w:tab/>
        <w:t>G.</w:t>
      </w:r>
      <w:r w:rsidRPr="008F34CE">
        <w:rPr>
          <w:rFonts w:ascii="Times New Roman" w:hAnsi="Times New Roman" w:cs="Times New Roman"/>
          <w:sz w:val="24"/>
          <w:szCs w:val="24"/>
        </w:rPr>
        <w:tab/>
        <w:t>Enforcement:  The St. Johns River Water Management District shall have the right to enforce, by a proceeding at law or in equity, the provisions contained in the Declaration of Condominium which relate to the maintenance, operation and repair of the surface water or stormwater management system.</w:t>
      </w:r>
    </w:p>
    <w:p w:rsidR="008F34CE" w:rsidRDefault="008F34CE" w:rsidP="008F34CE">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1440" w:hanging="1440"/>
        <w:rPr>
          <w:rFonts w:ascii="Times New Roman" w:hAnsi="Times New Roman" w:cs="Times New Roman"/>
          <w:sz w:val="24"/>
          <w:szCs w:val="24"/>
        </w:rPr>
      </w:pPr>
    </w:p>
    <w:p w:rsidR="008F34CE" w:rsidRPr="008F34CE" w:rsidRDefault="008F34CE" w:rsidP="001257FF">
      <w:pPr>
        <w:numPr>
          <w:ilvl w:val="12"/>
          <w:numId w:val="0"/>
        </w:numPr>
        <w:tabs>
          <w:tab w:val="left" w:pos="-240"/>
          <w:tab w:val="left" w:pos="600"/>
          <w:tab w:val="left" w:pos="1440"/>
          <w:tab w:val="left" w:pos="2280"/>
          <w:tab w:val="left" w:pos="3120"/>
          <w:tab w:val="left" w:pos="3960"/>
          <w:tab w:val="left" w:pos="4800"/>
          <w:tab w:val="left" w:pos="5640"/>
          <w:tab w:val="left" w:pos="6480"/>
          <w:tab w:val="left" w:pos="7320"/>
          <w:tab w:val="left" w:pos="8160"/>
          <w:tab w:val="left" w:pos="9000"/>
        </w:tabs>
        <w:autoSpaceDE w:val="0"/>
        <w:autoSpaceDN w:val="0"/>
        <w:adjustRightInd w:val="0"/>
        <w:spacing w:after="0" w:line="240" w:lineRule="auto"/>
        <w:ind w:left="1440" w:hanging="1440"/>
        <w:jc w:val="both"/>
        <w:rPr>
          <w:rFonts w:ascii="Times New Roman" w:hAnsi="Times New Roman" w:cs="Times New Roman"/>
          <w:sz w:val="24"/>
          <w:szCs w:val="24"/>
        </w:rPr>
      </w:pPr>
      <w:r w:rsidRPr="008F34CE">
        <w:rPr>
          <w:rFonts w:ascii="Times New Roman" w:hAnsi="Times New Roman" w:cs="Times New Roman"/>
          <w:sz w:val="24"/>
          <w:szCs w:val="24"/>
        </w:rPr>
        <w:tab/>
        <w:t xml:space="preserve"> H.</w:t>
      </w:r>
      <w:r w:rsidRPr="008F34CE">
        <w:rPr>
          <w:rFonts w:ascii="Times New Roman" w:hAnsi="Times New Roman" w:cs="Times New Roman"/>
          <w:sz w:val="24"/>
          <w:szCs w:val="24"/>
        </w:rPr>
        <w:tab/>
        <w:t>Swale Maintenance:  The Developer has constructed a Drainage Swale upon the    common elements for the purpose of managing and containing the flow of excess surface water, if any, found upon such common elements from time to time.  The Association shall be responsible for the maintenance, operation and repair of the swales on the common elements.  Maintenance, operation and repair shall mean the exercise of practices, such as mowing and erosion repair, which allow the swales to provide drainage, water storage, conveyance or other stormwater management capabilities as permitted by the St. Johns River Water Management District.  Filling, excavation, construction of fences or otherwise obstructing the surface water flow in the swales is prohibited.  No alteration of the Drainage Swale shall be authorized and any damage to any Drainage Swale, whether caused by natural or human-induced phenomena, shall be repaired and the Drainage Swale returned to its former condition as soon as possible by the Association</w:t>
      </w:r>
      <w:r w:rsidRPr="008F34CE">
        <w:rPr>
          <w:rFonts w:ascii="Times New Roman" w:hAnsi="Times New Roman" w:cs="Times New Roman"/>
          <w:sz w:val="24"/>
          <w:szCs w:val="24"/>
        </w:rPr>
        <w:tab/>
      </w:r>
    </w:p>
    <w:p w:rsidR="008F34CE" w:rsidRPr="008F34CE" w:rsidRDefault="008F34CE" w:rsidP="008F34CE">
      <w:pPr>
        <w:numPr>
          <w:ilvl w:val="12"/>
          <w:numId w:val="0"/>
        </w:numPr>
        <w:tabs>
          <w:tab w:val="left" w:pos="-60"/>
          <w:tab w:val="left" w:pos="780"/>
          <w:tab w:val="left" w:pos="1620"/>
          <w:tab w:val="left" w:pos="2460"/>
          <w:tab w:val="left" w:pos="3300"/>
          <w:tab w:val="left" w:pos="4140"/>
          <w:tab w:val="left" w:pos="4980"/>
          <w:tab w:val="left" w:pos="5820"/>
          <w:tab w:val="left" w:pos="6660"/>
          <w:tab w:val="left" w:pos="7500"/>
          <w:tab w:val="left" w:pos="8340"/>
          <w:tab w:val="left" w:pos="9180"/>
        </w:tabs>
        <w:autoSpaceDE w:val="0"/>
        <w:autoSpaceDN w:val="0"/>
        <w:adjustRightInd w:val="0"/>
        <w:spacing w:after="0" w:line="240" w:lineRule="auto"/>
        <w:jc w:val="center"/>
        <w:rPr>
          <w:rFonts w:ascii="Times New Roman" w:hAnsi="Times New Roman" w:cs="Times New Roman"/>
          <w:b/>
          <w:bCs/>
          <w:sz w:val="24"/>
          <w:szCs w:val="24"/>
        </w:rPr>
      </w:pPr>
    </w:p>
    <w:p w:rsidR="008F34CE" w:rsidRPr="008F34CE" w:rsidRDefault="008F34CE" w:rsidP="008F34CE">
      <w:pPr>
        <w:numPr>
          <w:ilvl w:val="12"/>
          <w:numId w:val="0"/>
        </w:numPr>
        <w:tabs>
          <w:tab w:val="left" w:pos="-60"/>
          <w:tab w:val="left" w:pos="780"/>
          <w:tab w:val="left" w:pos="1620"/>
          <w:tab w:val="left" w:pos="2460"/>
          <w:tab w:val="left" w:pos="3300"/>
          <w:tab w:val="left" w:pos="4140"/>
          <w:tab w:val="left" w:pos="4980"/>
          <w:tab w:val="left" w:pos="5820"/>
          <w:tab w:val="left" w:pos="6660"/>
          <w:tab w:val="left" w:pos="7500"/>
          <w:tab w:val="left" w:pos="8340"/>
          <w:tab w:val="left" w:pos="9180"/>
        </w:tabs>
        <w:autoSpaceDE w:val="0"/>
        <w:autoSpaceDN w:val="0"/>
        <w:adjustRightInd w:val="0"/>
        <w:spacing w:after="0" w:line="240" w:lineRule="auto"/>
        <w:jc w:val="center"/>
        <w:rPr>
          <w:rFonts w:ascii="Times New Roman" w:hAnsi="Times New Roman" w:cs="Times New Roman"/>
          <w:b/>
          <w:bCs/>
          <w:sz w:val="24"/>
          <w:szCs w:val="24"/>
        </w:rPr>
      </w:pPr>
    </w:p>
    <w:p w:rsidR="008F34CE" w:rsidRPr="008F34CE" w:rsidRDefault="008F34CE" w:rsidP="008F34CE">
      <w:pPr>
        <w:numPr>
          <w:ilvl w:val="12"/>
          <w:numId w:val="0"/>
        </w:numPr>
        <w:tabs>
          <w:tab w:val="left" w:pos="-60"/>
          <w:tab w:val="left" w:pos="780"/>
          <w:tab w:val="left" w:pos="1620"/>
          <w:tab w:val="left" w:pos="2460"/>
          <w:tab w:val="left" w:pos="3300"/>
          <w:tab w:val="left" w:pos="4140"/>
          <w:tab w:val="left" w:pos="4980"/>
          <w:tab w:val="left" w:pos="5820"/>
          <w:tab w:val="left" w:pos="6660"/>
          <w:tab w:val="left" w:pos="7500"/>
          <w:tab w:val="left" w:pos="8340"/>
          <w:tab w:val="left" w:pos="9180"/>
        </w:tabs>
        <w:autoSpaceDE w:val="0"/>
        <w:autoSpaceDN w:val="0"/>
        <w:adjustRightInd w:val="0"/>
        <w:spacing w:after="0" w:line="240" w:lineRule="auto"/>
        <w:jc w:val="both"/>
        <w:rPr>
          <w:rFonts w:ascii="Times New Roman" w:hAnsi="Times New Roman" w:cs="Times New Roman"/>
          <w:sz w:val="24"/>
          <w:szCs w:val="24"/>
        </w:rPr>
      </w:pPr>
    </w:p>
    <w:p w:rsidR="00136E39" w:rsidRDefault="00136E39" w:rsidP="008F34CE">
      <w:pPr>
        <w:numPr>
          <w:ilvl w:val="12"/>
          <w:numId w:val="0"/>
        </w:numPr>
        <w:tabs>
          <w:tab w:val="left" w:pos="-60"/>
          <w:tab w:val="left" w:pos="780"/>
          <w:tab w:val="left" w:pos="1620"/>
          <w:tab w:val="left" w:pos="2460"/>
          <w:tab w:val="left" w:pos="3300"/>
          <w:tab w:val="left" w:pos="4140"/>
          <w:tab w:val="left" w:pos="4980"/>
          <w:tab w:val="left" w:pos="5820"/>
          <w:tab w:val="left" w:pos="6660"/>
          <w:tab w:val="left" w:pos="7500"/>
          <w:tab w:val="left" w:pos="8340"/>
          <w:tab w:val="left" w:pos="9180"/>
        </w:tabs>
        <w:autoSpaceDE w:val="0"/>
        <w:autoSpaceDN w:val="0"/>
        <w:adjustRightInd w:val="0"/>
        <w:spacing w:after="0" w:line="240" w:lineRule="auto"/>
        <w:ind w:left="4140"/>
        <w:rPr>
          <w:rFonts w:ascii="Times New Roman" w:hAnsi="Times New Roman" w:cs="Times New Roman"/>
          <w:b/>
          <w:bCs/>
          <w:sz w:val="24"/>
          <w:szCs w:val="24"/>
        </w:rPr>
      </w:pPr>
    </w:p>
    <w:p w:rsidR="008F34CE" w:rsidRPr="008F34CE" w:rsidRDefault="000F5928" w:rsidP="008F34CE">
      <w:pPr>
        <w:numPr>
          <w:ilvl w:val="12"/>
          <w:numId w:val="0"/>
        </w:numPr>
        <w:tabs>
          <w:tab w:val="left" w:pos="-60"/>
          <w:tab w:val="left" w:pos="780"/>
          <w:tab w:val="left" w:pos="1620"/>
          <w:tab w:val="left" w:pos="2460"/>
          <w:tab w:val="left" w:pos="3300"/>
          <w:tab w:val="left" w:pos="4140"/>
          <w:tab w:val="left" w:pos="4980"/>
          <w:tab w:val="left" w:pos="5820"/>
          <w:tab w:val="left" w:pos="6660"/>
          <w:tab w:val="left" w:pos="7500"/>
          <w:tab w:val="left" w:pos="8340"/>
          <w:tab w:val="left" w:pos="9180"/>
        </w:tabs>
        <w:autoSpaceDE w:val="0"/>
        <w:autoSpaceDN w:val="0"/>
        <w:adjustRightInd w:val="0"/>
        <w:spacing w:after="0" w:line="240" w:lineRule="auto"/>
        <w:ind w:left="4140"/>
        <w:rPr>
          <w:rFonts w:ascii="Times New Roman" w:hAnsi="Times New Roman" w:cs="Times New Roman"/>
          <w:b/>
          <w:bCs/>
          <w:sz w:val="24"/>
          <w:szCs w:val="24"/>
        </w:rPr>
      </w:pPr>
      <w:r w:rsidRPr="008F34CE">
        <w:rPr>
          <w:rFonts w:ascii="Times New Roman" w:hAnsi="Times New Roman" w:cs="Times New Roman"/>
          <w:b/>
          <w:bCs/>
          <w:sz w:val="24"/>
          <w:szCs w:val="24"/>
        </w:rPr>
        <w:t>XXXI</w:t>
      </w:r>
      <w:r>
        <w:rPr>
          <w:rFonts w:ascii="Times New Roman" w:hAnsi="Times New Roman" w:cs="Times New Roman"/>
          <w:b/>
          <w:bCs/>
          <w:sz w:val="24"/>
          <w:szCs w:val="24"/>
        </w:rPr>
        <w:t>II</w:t>
      </w:r>
    </w:p>
    <w:p w:rsidR="008F34CE" w:rsidRPr="008F34CE" w:rsidRDefault="008F34CE" w:rsidP="008F34CE">
      <w:pPr>
        <w:numPr>
          <w:ilvl w:val="12"/>
          <w:numId w:val="0"/>
        </w:numPr>
        <w:tabs>
          <w:tab w:val="left" w:pos="-60"/>
          <w:tab w:val="left" w:pos="780"/>
          <w:tab w:val="left" w:pos="1620"/>
          <w:tab w:val="left" w:pos="2460"/>
          <w:tab w:val="left" w:pos="3300"/>
          <w:tab w:val="left" w:pos="4140"/>
          <w:tab w:val="left" w:pos="4980"/>
          <w:tab w:val="left" w:pos="5820"/>
          <w:tab w:val="left" w:pos="6660"/>
          <w:tab w:val="left" w:pos="7500"/>
          <w:tab w:val="left" w:pos="8340"/>
          <w:tab w:val="left" w:pos="9180"/>
        </w:tabs>
        <w:autoSpaceDE w:val="0"/>
        <w:autoSpaceDN w:val="0"/>
        <w:adjustRightInd w:val="0"/>
        <w:spacing w:after="0" w:line="240" w:lineRule="auto"/>
        <w:rPr>
          <w:rFonts w:ascii="Times New Roman" w:hAnsi="Times New Roman" w:cs="Times New Roman"/>
          <w:b/>
          <w:bCs/>
          <w:sz w:val="24"/>
          <w:szCs w:val="24"/>
        </w:rPr>
      </w:pPr>
    </w:p>
    <w:p w:rsidR="008F34CE" w:rsidRPr="008F34CE" w:rsidRDefault="001D4D7D" w:rsidP="008F34CE">
      <w:pPr>
        <w:numPr>
          <w:ilvl w:val="12"/>
          <w:numId w:val="0"/>
        </w:numPr>
        <w:tabs>
          <w:tab w:val="left" w:pos="-60"/>
          <w:tab w:val="left" w:pos="780"/>
          <w:tab w:val="left" w:pos="1620"/>
          <w:tab w:val="left" w:pos="2460"/>
          <w:tab w:val="left" w:pos="3300"/>
          <w:tab w:val="left" w:pos="4140"/>
          <w:tab w:val="left" w:pos="4980"/>
          <w:tab w:val="left" w:pos="5820"/>
          <w:tab w:val="left" w:pos="6660"/>
          <w:tab w:val="left" w:pos="7500"/>
          <w:tab w:val="left" w:pos="8340"/>
          <w:tab w:val="left" w:pos="9180"/>
        </w:tabs>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u w:val="single"/>
        </w:rPr>
        <w:t xml:space="preserve">MITIGATION OF </w:t>
      </w:r>
      <w:r w:rsidR="008F34CE" w:rsidRPr="008F34CE">
        <w:rPr>
          <w:rFonts w:ascii="Times New Roman" w:hAnsi="Times New Roman" w:cs="Times New Roman"/>
          <w:b/>
          <w:bCs/>
          <w:sz w:val="24"/>
          <w:szCs w:val="24"/>
          <w:u w:val="single"/>
        </w:rPr>
        <w:t>MOLD</w:t>
      </w:r>
      <w:r>
        <w:rPr>
          <w:rFonts w:ascii="Times New Roman" w:hAnsi="Times New Roman" w:cs="Times New Roman"/>
          <w:b/>
          <w:bCs/>
          <w:sz w:val="24"/>
          <w:szCs w:val="24"/>
          <w:u w:val="single"/>
        </w:rPr>
        <w:t xml:space="preserve">, DAMPNESS, HUMIDITY AND LIMITATION OF LIABILITY </w:t>
      </w:r>
    </w:p>
    <w:p w:rsidR="008F34CE" w:rsidRPr="008F34CE" w:rsidRDefault="008F34CE" w:rsidP="008F34CE">
      <w:pPr>
        <w:numPr>
          <w:ilvl w:val="12"/>
          <w:numId w:val="0"/>
        </w:numPr>
        <w:tabs>
          <w:tab w:val="left" w:pos="-60"/>
          <w:tab w:val="left" w:pos="780"/>
          <w:tab w:val="left" w:pos="1620"/>
          <w:tab w:val="left" w:pos="2460"/>
          <w:tab w:val="left" w:pos="3300"/>
          <w:tab w:val="left" w:pos="4140"/>
          <w:tab w:val="left" w:pos="4980"/>
          <w:tab w:val="left" w:pos="5820"/>
          <w:tab w:val="left" w:pos="6660"/>
          <w:tab w:val="left" w:pos="7500"/>
          <w:tab w:val="left" w:pos="8340"/>
          <w:tab w:val="left" w:pos="9180"/>
        </w:tabs>
        <w:autoSpaceDE w:val="0"/>
        <w:autoSpaceDN w:val="0"/>
        <w:adjustRightInd w:val="0"/>
        <w:spacing w:after="0" w:line="240" w:lineRule="auto"/>
        <w:jc w:val="both"/>
        <w:rPr>
          <w:rFonts w:ascii="Times New Roman" w:hAnsi="Times New Roman" w:cs="Times New Roman"/>
          <w:sz w:val="24"/>
          <w:szCs w:val="24"/>
        </w:rPr>
      </w:pPr>
    </w:p>
    <w:p w:rsidR="001D4D7D" w:rsidRPr="001D4D7D" w:rsidRDefault="001D4D7D" w:rsidP="001D4D7D">
      <w:pPr>
        <w:tabs>
          <w:tab w:val="left" w:pos="-1440"/>
        </w:tabs>
        <w:spacing w:after="0" w:line="240" w:lineRule="auto"/>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ab/>
      </w:r>
      <w:r w:rsidRPr="001D4D7D">
        <w:rPr>
          <w:rFonts w:ascii="Times New Roman" w:eastAsia="Times New Roman" w:hAnsi="Times New Roman" w:cs="Times New Roman"/>
          <w:sz w:val="24"/>
          <w:szCs w:val="20"/>
        </w:rPr>
        <w:t xml:space="preserve">All Unit Owners, whether or not occupying the Unit, shall periodically run the air conditioning system to maintain the Unit temperature, whether or not occupied, at a maximum of 78 degrees Fahrenheit, and to keep the humidity in the Unit below sixty percent (60%). Leaks, leaving exterior doors or windows open, wet flooring and moisture will contribute to the growth of mold, mildew, fungus or spores. </w:t>
      </w:r>
    </w:p>
    <w:p w:rsidR="001D4D7D" w:rsidRPr="001D4D7D" w:rsidRDefault="001D4D7D" w:rsidP="001D4D7D">
      <w:pPr>
        <w:tabs>
          <w:tab w:val="left" w:pos="-1440"/>
        </w:tabs>
        <w:spacing w:after="0" w:line="240" w:lineRule="auto"/>
        <w:jc w:val="both"/>
        <w:rPr>
          <w:rFonts w:ascii="Times New Roman" w:eastAsia="Times New Roman" w:hAnsi="Times New Roman" w:cs="Times New Roman"/>
          <w:sz w:val="24"/>
          <w:szCs w:val="20"/>
        </w:rPr>
      </w:pPr>
    </w:p>
    <w:p w:rsidR="001D4D7D" w:rsidRPr="001D4D7D" w:rsidRDefault="001D4D7D" w:rsidP="001D4D7D">
      <w:pPr>
        <w:tabs>
          <w:tab w:val="left" w:pos="-1440"/>
        </w:tabs>
        <w:spacing w:after="0" w:line="240" w:lineRule="auto"/>
        <w:jc w:val="both"/>
        <w:rPr>
          <w:rFonts w:ascii="Times New Roman" w:eastAsia="Times New Roman" w:hAnsi="Times New Roman" w:cs="Times New Roman"/>
          <w:sz w:val="24"/>
          <w:szCs w:val="20"/>
        </w:rPr>
      </w:pPr>
      <w:r w:rsidRPr="001D4D7D">
        <w:rPr>
          <w:rFonts w:ascii="Times New Roman" w:eastAsia="Times New Roman" w:hAnsi="Times New Roman" w:cs="Times New Roman"/>
          <w:sz w:val="24"/>
          <w:szCs w:val="20"/>
        </w:rPr>
        <w:lastRenderedPageBreak/>
        <w:tab/>
        <w:t xml:space="preserve">Each Unit Owner, by acceptance of a deed, or otherwise acquiring title to a Unit, shall be deemed to have agreed that Developer is not responsible, and hereby disclaims any responsibility for any illness, personal injury, death or allergic reactions which may be experienced by the Unit Owner, its family members and/or its or their guests, tenants and invitees and/or the pets of all of the aforementioned persons, as a result of mold, mildew, fungus or spores. It is the Unit Owner’s responsibility to keep the Unit clean, dry, well-ventilated and free of contamination. While the foregoing are intended to minimize the potential development of molds, fungi, mildew and other mycotoxins, each Unit Owner understands and agrees that there is no method for completely eliminating the development of molds or mycotoxins. The Developer does not make any representations or warranties regarding the existence or development of molds or mycotoxins and each Unit Owner shall be deemed to waive and expressly release any such warranty and claim for loss or damages resulting from the existence and/or development of same. In furtherance of the rights of the Association as set forth in this Declaration, in the event that the Association reasonably believes that the provisions of this Section </w:t>
      </w:r>
      <w:proofErr w:type="spellStart"/>
      <w:r w:rsidR="000F5928" w:rsidRPr="001D4D7D">
        <w:rPr>
          <w:rFonts w:ascii="Times New Roman" w:eastAsia="Times New Roman" w:hAnsi="Times New Roman" w:cs="Times New Roman"/>
          <w:sz w:val="24"/>
          <w:szCs w:val="20"/>
        </w:rPr>
        <w:t>XXXI</w:t>
      </w:r>
      <w:r w:rsidR="000F5928">
        <w:rPr>
          <w:rFonts w:ascii="Times New Roman" w:eastAsia="Times New Roman" w:hAnsi="Times New Roman" w:cs="Times New Roman"/>
          <w:sz w:val="24"/>
          <w:szCs w:val="20"/>
        </w:rPr>
        <w:t>II</w:t>
      </w:r>
      <w:r w:rsidRPr="001D4D7D">
        <w:rPr>
          <w:rFonts w:ascii="Times New Roman" w:eastAsia="Times New Roman" w:hAnsi="Times New Roman" w:cs="Times New Roman"/>
          <w:sz w:val="24"/>
          <w:szCs w:val="20"/>
        </w:rPr>
        <w:t>are</w:t>
      </w:r>
      <w:proofErr w:type="spellEnd"/>
      <w:r w:rsidRPr="001D4D7D">
        <w:rPr>
          <w:rFonts w:ascii="Times New Roman" w:eastAsia="Times New Roman" w:hAnsi="Times New Roman" w:cs="Times New Roman"/>
          <w:sz w:val="24"/>
          <w:szCs w:val="20"/>
        </w:rPr>
        <w:t xml:space="preserve"> not being complied with, then, the Association shall have the right (but not the obligation) to enter the Unit (without requiring the consent of the Unit Owner or any other party) to turn on the air conditioning in an effort to cause the temperature of the Unit to be maintained as required hereby (with all utility consumption, costs to be paid and assumed by the Unit Owner). To the extent that electric service is not then available to the Unit, the Association shall have the further right, but not the obligation (without requiring the consent of the Unit Owner or any other party) to connect electric service to the Unit (with the costs thereof to be borne by the Unit Owner, or if advanced by the Association, to be promptly reimbursed by the Unit Owner to the Association, with all such costs to be deemed charges hereunder). </w:t>
      </w:r>
    </w:p>
    <w:p w:rsidR="001D4D7D" w:rsidRPr="001D4D7D" w:rsidRDefault="001D4D7D" w:rsidP="001D4D7D">
      <w:pPr>
        <w:tabs>
          <w:tab w:val="left" w:pos="-1440"/>
        </w:tabs>
        <w:spacing w:after="0" w:line="240" w:lineRule="auto"/>
        <w:jc w:val="both"/>
        <w:rPr>
          <w:rFonts w:ascii="Times New Roman" w:eastAsia="Times New Roman" w:hAnsi="Times New Roman" w:cs="Times New Roman"/>
          <w:sz w:val="24"/>
          <w:szCs w:val="20"/>
        </w:rPr>
      </w:pPr>
    </w:p>
    <w:p w:rsidR="001D4D7D" w:rsidRPr="001D4D7D" w:rsidRDefault="001D4D7D" w:rsidP="001D4D7D">
      <w:pPr>
        <w:tabs>
          <w:tab w:val="left" w:pos="-1440"/>
        </w:tabs>
        <w:spacing w:after="0" w:line="240" w:lineRule="auto"/>
        <w:jc w:val="both"/>
        <w:rPr>
          <w:rFonts w:ascii="Times New Roman" w:eastAsia="Times New Roman" w:hAnsi="Times New Roman" w:cs="Times New Roman"/>
          <w:sz w:val="24"/>
          <w:szCs w:val="20"/>
        </w:rPr>
      </w:pPr>
      <w:r w:rsidRPr="001D4D7D">
        <w:rPr>
          <w:rFonts w:ascii="Times New Roman" w:eastAsia="Times New Roman" w:hAnsi="Times New Roman" w:cs="Times New Roman"/>
          <w:sz w:val="24"/>
          <w:szCs w:val="20"/>
        </w:rPr>
        <w:tab/>
        <w:t xml:space="preserve">Each Unit Owner, by acceptance of a deed or other conveyance of a Unit, holds the Developer and its </w:t>
      </w:r>
      <w:r w:rsidRPr="00057294">
        <w:rPr>
          <w:rFonts w:ascii="Times New Roman" w:eastAsia="Times New Roman" w:hAnsi="Times New Roman" w:cs="Times New Roman"/>
          <w:sz w:val="24"/>
          <w:szCs w:val="20"/>
          <w:highlight w:val="yellow"/>
        </w:rPr>
        <w:t xml:space="preserve">General Contractor, </w:t>
      </w:r>
      <w:r w:rsidR="00057294" w:rsidRPr="00057294">
        <w:rPr>
          <w:rFonts w:ascii="Times New Roman" w:eastAsia="Times New Roman" w:hAnsi="Times New Roman" w:cs="Times New Roman"/>
          <w:sz w:val="24"/>
          <w:szCs w:val="20"/>
          <w:highlight w:val="yellow"/>
        </w:rPr>
        <w:t>_______________________</w:t>
      </w:r>
      <w:r w:rsidRPr="001D4D7D">
        <w:rPr>
          <w:rFonts w:ascii="Times New Roman" w:eastAsia="Times New Roman" w:hAnsi="Times New Roman" w:cs="Times New Roman"/>
          <w:sz w:val="24"/>
          <w:szCs w:val="20"/>
        </w:rPr>
        <w:t xml:space="preserve"> (“Contractor”)  harmless and agrees to indemnify, hold harmless and defend the Developer and its Contractor from and against any and all claims made by the Unit Owner and the Unit Owner’s guests, tenants and invitees on account of any illness, allergic reactions, personal injury and death to such persons and to any pets of such persons, including all expenses and costs associated with such claims including, without limitation, inconvenience, relocation and moving expenses, lost time, lost earning power, hotel and other accommodation expenses for room and board, all attorneys fees and other legal and associated expenses through and including all appellate proceedings with respect to all matters mentioned in this Section </w:t>
      </w:r>
      <w:r w:rsidR="000F5928" w:rsidRPr="001D4D7D">
        <w:rPr>
          <w:rFonts w:ascii="Times New Roman" w:eastAsia="Times New Roman" w:hAnsi="Times New Roman" w:cs="Times New Roman"/>
          <w:sz w:val="24"/>
          <w:szCs w:val="20"/>
        </w:rPr>
        <w:t>XXXI</w:t>
      </w:r>
      <w:r w:rsidR="000F5928">
        <w:rPr>
          <w:rFonts w:ascii="Times New Roman" w:eastAsia="Times New Roman" w:hAnsi="Times New Roman" w:cs="Times New Roman"/>
          <w:sz w:val="24"/>
          <w:szCs w:val="20"/>
        </w:rPr>
        <w:t>II</w:t>
      </w:r>
      <w:r w:rsidRPr="001D4D7D">
        <w:rPr>
          <w:rFonts w:ascii="Times New Roman" w:eastAsia="Times New Roman" w:hAnsi="Times New Roman" w:cs="Times New Roman"/>
          <w:sz w:val="24"/>
          <w:szCs w:val="20"/>
        </w:rPr>
        <w:t xml:space="preserve">.  </w:t>
      </w:r>
    </w:p>
    <w:p w:rsidR="001D4D7D" w:rsidRPr="001D4D7D" w:rsidRDefault="001D4D7D" w:rsidP="001D4D7D">
      <w:pPr>
        <w:tabs>
          <w:tab w:val="left" w:pos="-1440"/>
        </w:tabs>
        <w:spacing w:after="0" w:line="240" w:lineRule="auto"/>
        <w:jc w:val="both"/>
        <w:rPr>
          <w:rFonts w:ascii="Times New Roman" w:eastAsia="Times New Roman" w:hAnsi="Times New Roman" w:cs="Times New Roman"/>
          <w:sz w:val="24"/>
          <w:szCs w:val="20"/>
        </w:rPr>
      </w:pPr>
    </w:p>
    <w:p w:rsidR="001D4D7D" w:rsidRPr="001D4D7D" w:rsidRDefault="001D4D7D" w:rsidP="001D4D7D">
      <w:pPr>
        <w:tabs>
          <w:tab w:val="left" w:pos="-1440"/>
        </w:tabs>
        <w:spacing w:after="0" w:line="240" w:lineRule="auto"/>
        <w:jc w:val="both"/>
        <w:rPr>
          <w:rFonts w:ascii="Times New Roman" w:eastAsia="Times New Roman" w:hAnsi="Times New Roman" w:cs="Times New Roman"/>
          <w:sz w:val="24"/>
          <w:szCs w:val="20"/>
        </w:rPr>
      </w:pPr>
      <w:r w:rsidRPr="001D4D7D">
        <w:rPr>
          <w:rFonts w:ascii="Times New Roman" w:eastAsia="Times New Roman" w:hAnsi="Times New Roman" w:cs="Times New Roman"/>
          <w:sz w:val="24"/>
          <w:szCs w:val="20"/>
        </w:rPr>
        <w:tab/>
        <w:t xml:space="preserve">Each Unit Owner acknowledges and agrees that neither the Developer, nor its Contractor,  will be liable to the Unit Owner, its tenants, invitees, guests and licensees for any special, incidental or consequential damages based on any legal theory whatsoever, including but not limited to, strict liability, breach of express or implied warranty, negligence or any other legal theory with respect to the presence and/or existence of mold, mildew and/or microscopic spores located on, under, within or adjacent to the Unit Owner’s unit, including, but not limited to, the common elements and limited common elements, unless caused by the sole negligence or willful misconduct of the Developer or the Contractor. Each Unit Owner, on behalf of itself and its tenants, guests,  invitees and licensees hereby releases and agrees to indemnify, hold harmless and defend Developer and Contractor and their officers, directors, partners, members, successors and assigns from the against any and all claims, actions, damages, causes of action, liabilities and expenses (including, without limitation, attorneys’ fees and costs of enforcing this release, indemnity, hold harmless and defend agreement for property damage, injury or death resulting </w:t>
      </w:r>
      <w:proofErr w:type="spellStart"/>
      <w:r w:rsidRPr="001D4D7D">
        <w:rPr>
          <w:rFonts w:ascii="Times New Roman" w:eastAsia="Times New Roman" w:hAnsi="Times New Roman" w:cs="Times New Roman"/>
          <w:sz w:val="24"/>
          <w:szCs w:val="20"/>
        </w:rPr>
        <w:t>form</w:t>
      </w:r>
      <w:proofErr w:type="spellEnd"/>
      <w:r w:rsidRPr="001D4D7D">
        <w:rPr>
          <w:rFonts w:ascii="Times New Roman" w:eastAsia="Times New Roman" w:hAnsi="Times New Roman" w:cs="Times New Roman"/>
          <w:sz w:val="24"/>
          <w:szCs w:val="20"/>
        </w:rPr>
        <w:t xml:space="preserve"> the exposure to microscopic spores, mold and/or mildew and from any loss of resale value due to the presence and/or existence of mold, mildew and/or microscopic spores; provided, however, that in no event is the Unit Owner releasing or indemnifying Seller or Contractor as a result of the presence and/or existence of mold, mildew and/or microscopic spores if caused by the sole negligence or willful misconduct of the Developer or the Contractor.</w:t>
      </w:r>
    </w:p>
    <w:p w:rsidR="001D4D7D" w:rsidRDefault="001D4D7D"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p>
    <w:p w:rsidR="00577DAA" w:rsidRPr="00577DAA" w:rsidRDefault="00577DAA" w:rsidP="00577DAA">
      <w:pPr>
        <w:spacing w:after="0" w:line="240" w:lineRule="auto"/>
        <w:jc w:val="center"/>
        <w:rPr>
          <w:rFonts w:ascii="Times New Roman" w:eastAsia="Times New Roman" w:hAnsi="Times New Roman" w:cs="Times New Roman"/>
          <w:b/>
          <w:sz w:val="24"/>
          <w:szCs w:val="20"/>
        </w:rPr>
      </w:pPr>
      <w:r w:rsidRPr="00577DAA">
        <w:rPr>
          <w:rFonts w:ascii="Times New Roman" w:eastAsia="Times New Roman" w:hAnsi="Times New Roman" w:cs="Times New Roman"/>
          <w:b/>
          <w:sz w:val="24"/>
          <w:szCs w:val="20"/>
        </w:rPr>
        <w:t>XXX</w:t>
      </w:r>
      <w:r w:rsidR="00F856DB">
        <w:rPr>
          <w:rFonts w:ascii="Times New Roman" w:eastAsia="Times New Roman" w:hAnsi="Times New Roman" w:cs="Times New Roman"/>
          <w:b/>
          <w:sz w:val="24"/>
          <w:szCs w:val="20"/>
        </w:rPr>
        <w:t>I</w:t>
      </w:r>
      <w:r w:rsidRPr="00577DAA">
        <w:rPr>
          <w:rFonts w:ascii="Times New Roman" w:eastAsia="Times New Roman" w:hAnsi="Times New Roman" w:cs="Times New Roman"/>
          <w:b/>
          <w:sz w:val="24"/>
          <w:szCs w:val="20"/>
        </w:rPr>
        <w:t>V</w:t>
      </w:r>
    </w:p>
    <w:p w:rsidR="00577DAA" w:rsidRPr="00577DAA" w:rsidRDefault="00577DAA" w:rsidP="00577DAA">
      <w:pPr>
        <w:tabs>
          <w:tab w:val="left" w:pos="-1440"/>
        </w:tabs>
        <w:spacing w:after="0" w:line="240" w:lineRule="auto"/>
        <w:jc w:val="center"/>
        <w:rPr>
          <w:rFonts w:ascii="Times New Roman" w:eastAsia="Times New Roman" w:hAnsi="Times New Roman" w:cs="Times New Roman"/>
          <w:b/>
          <w:sz w:val="24"/>
          <w:szCs w:val="20"/>
        </w:rPr>
      </w:pPr>
    </w:p>
    <w:p w:rsidR="00577DAA" w:rsidRPr="00577DAA" w:rsidRDefault="00577DAA" w:rsidP="00577DAA">
      <w:pPr>
        <w:spacing w:after="0" w:line="240" w:lineRule="auto"/>
        <w:jc w:val="center"/>
        <w:rPr>
          <w:rFonts w:ascii="Times New Roman" w:eastAsia="Times New Roman" w:hAnsi="Times New Roman" w:cs="Times New Roman"/>
          <w:b/>
          <w:sz w:val="24"/>
          <w:szCs w:val="20"/>
          <w:u w:val="single"/>
        </w:rPr>
      </w:pPr>
      <w:r w:rsidRPr="00577DAA">
        <w:rPr>
          <w:rFonts w:ascii="Times New Roman" w:eastAsia="Times New Roman" w:hAnsi="Times New Roman" w:cs="Times New Roman"/>
          <w:b/>
          <w:sz w:val="24"/>
          <w:szCs w:val="20"/>
          <w:u w:val="single"/>
        </w:rPr>
        <w:t>MOLD AND MILDEW AWARENESS, PREVENTION AND LIMITATION</w:t>
      </w:r>
    </w:p>
    <w:p w:rsidR="00577DAA" w:rsidRPr="00577DAA" w:rsidRDefault="00577DAA" w:rsidP="00577DAA">
      <w:pPr>
        <w:spacing w:after="0" w:line="240" w:lineRule="auto"/>
        <w:jc w:val="center"/>
        <w:rPr>
          <w:rFonts w:ascii="Times New Roman" w:eastAsia="Times New Roman" w:hAnsi="Times New Roman" w:cs="Times New Roman"/>
          <w:b/>
          <w:sz w:val="24"/>
          <w:szCs w:val="20"/>
          <w:u w:val="single"/>
        </w:rPr>
      </w:pPr>
      <w:r w:rsidRPr="00577DAA">
        <w:rPr>
          <w:rFonts w:ascii="Times New Roman" w:eastAsia="Times New Roman" w:hAnsi="Times New Roman" w:cs="Times New Roman"/>
          <w:b/>
          <w:sz w:val="24"/>
          <w:szCs w:val="20"/>
          <w:u w:val="single"/>
        </w:rPr>
        <w:t>OF LIABILITY</w:t>
      </w:r>
    </w:p>
    <w:p w:rsidR="00577DAA" w:rsidRPr="00577DAA" w:rsidRDefault="00577DAA" w:rsidP="00577DAA">
      <w:pPr>
        <w:tabs>
          <w:tab w:val="left" w:pos="-1440"/>
        </w:tabs>
        <w:spacing w:after="0" w:line="240" w:lineRule="auto"/>
        <w:jc w:val="both"/>
        <w:rPr>
          <w:rFonts w:ascii="Times New Roman" w:eastAsia="Times New Roman" w:hAnsi="Times New Roman" w:cs="Times New Roman"/>
          <w:b/>
          <w:sz w:val="24"/>
          <w:szCs w:val="20"/>
          <w:u w:val="single"/>
        </w:rPr>
      </w:pPr>
    </w:p>
    <w:p w:rsidR="00577DAA" w:rsidRPr="00577DAA" w:rsidRDefault="00577DAA" w:rsidP="00577DAA">
      <w:pPr>
        <w:tabs>
          <w:tab w:val="left" w:pos="-1440"/>
        </w:tabs>
        <w:spacing w:after="0" w:line="240" w:lineRule="auto"/>
        <w:jc w:val="both"/>
        <w:rPr>
          <w:rFonts w:ascii="Times New Roman" w:eastAsia="Times New Roman" w:hAnsi="Times New Roman" w:cs="Times New Roman"/>
          <w:sz w:val="24"/>
          <w:szCs w:val="20"/>
        </w:rPr>
      </w:pPr>
      <w:r w:rsidRPr="00577DAA">
        <w:rPr>
          <w:rFonts w:ascii="Times New Roman" w:eastAsia="Times New Roman" w:hAnsi="Times New Roman" w:cs="Times New Roman"/>
          <w:b/>
          <w:sz w:val="24"/>
          <w:szCs w:val="20"/>
        </w:rPr>
        <w:lastRenderedPageBreak/>
        <w:tab/>
      </w:r>
      <w:r w:rsidRPr="00577DAA">
        <w:rPr>
          <w:rFonts w:ascii="Times New Roman" w:eastAsia="Times New Roman" w:hAnsi="Times New Roman" w:cs="Times New Roman"/>
          <w:sz w:val="24"/>
          <w:szCs w:val="20"/>
        </w:rPr>
        <w:t>As part of the Association’s and the Board’s responsibility for maintenance and repair of the Condominium property as set forth in Articles X and XXXII</w:t>
      </w:r>
      <w:r w:rsidR="00384EB3">
        <w:rPr>
          <w:rFonts w:ascii="Times New Roman" w:eastAsia="Times New Roman" w:hAnsi="Times New Roman" w:cs="Times New Roman"/>
          <w:sz w:val="24"/>
          <w:szCs w:val="20"/>
        </w:rPr>
        <w:t>I</w:t>
      </w:r>
      <w:r w:rsidRPr="00577DAA">
        <w:rPr>
          <w:rFonts w:ascii="Times New Roman" w:eastAsia="Times New Roman" w:hAnsi="Times New Roman" w:cs="Times New Roman"/>
          <w:sz w:val="24"/>
          <w:szCs w:val="20"/>
        </w:rPr>
        <w:t xml:space="preserve"> of this Declaration and the Unit Owner’s responsibility to maintain their unit, there are many ways; that the Association and the Board and Unit Owners can help to control moisture and mold located on, under, within or adjacent to the Condominium Property, including, but not limited to, the common elements and limited common elements.  The following is a list of suggestions, which is not meant to be all inclusive:</w:t>
      </w:r>
    </w:p>
    <w:p w:rsidR="00577DAA" w:rsidRPr="00577DAA" w:rsidRDefault="00577DAA" w:rsidP="00577DA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Keep indoor humidity levels as low as possible by running the air conditioning unit at a comfortable level.  Remember, the cooler the air is, the less humidity it will hold, thereby limiting the growth of mold and mildew.</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Use of a dehumidifier is a great way to keep the humidity levels lower than normal when needed.</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The addition of a humidistat to existing air conditioning control systems is also an excellent way to keep the humidity levels lower when an indoor space is left unoccupied for extended periods of time.</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There are numerous brands of moisture absorbent chemicals available to help keep the humidity inside at a proper level while indoor space is unoccupied for short periods of time.</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Do not run air conditioners with windows open.  The air conditioning system is not designed to keep up with the moisture and heat loan this condition will generate when windows are left open, there is a risk of saturating everything inside the indoor space (walls, furniture, carpeting, etc.) With more moisture than the air conditioning system is designed to remove.  Remember mold needs moisture to survive.  The drier the indoor space, the better off the indoor space will be.</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Repair leaking plumbing and any other source of unwanted water immediately.</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Maintain proper indoor humidity.  Equipment that conditions the air, such as air conditioners, dehumidifiers and ventilation systems should be operated year round.</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Have major appliances and equipment, such as heating, ventilating and air conditioning systems inspected, cleaned and serviced regularly by a qualified professional.</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Clean and dry refrigerator, air conditioner and dehumidifier drip pans and filters regularly.</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The Association and/or the Board should respond promptly when they see or have called to their attention signs of moisture or mold.</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Do not allow moisture to stand or make contact with carpet, furniture and cellulose-based materials, such as wood, drywall or other non-tile, non-plastic or non-metal materials.</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Dry all water damaged areas and items immediately to prevent mold growth.</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If mold develops, clean up the mold by washing off hard surfaces with a commercial strength cleaner and mold/mildew inhibitor (such as “Tile Air II” or “</w:t>
      </w:r>
      <w:proofErr w:type="spellStart"/>
      <w:r w:rsidRPr="00577DAA">
        <w:rPr>
          <w:rFonts w:ascii="Times New Roman" w:eastAsia="Times New Roman" w:hAnsi="Times New Roman" w:cs="Times New Roman"/>
          <w:sz w:val="24"/>
          <w:szCs w:val="20"/>
        </w:rPr>
        <w:t>Miltrol</w:t>
      </w:r>
      <w:proofErr w:type="spellEnd"/>
      <w:r w:rsidRPr="00577DAA">
        <w:rPr>
          <w:rFonts w:ascii="Times New Roman" w:eastAsia="Times New Roman" w:hAnsi="Times New Roman" w:cs="Times New Roman"/>
          <w:sz w:val="24"/>
          <w:szCs w:val="20"/>
        </w:rPr>
        <w:t xml:space="preserve">” from the </w:t>
      </w:r>
      <w:proofErr w:type="spellStart"/>
      <w:r w:rsidRPr="00577DAA">
        <w:rPr>
          <w:rFonts w:ascii="Times New Roman" w:eastAsia="Times New Roman" w:hAnsi="Times New Roman" w:cs="Times New Roman"/>
          <w:sz w:val="24"/>
          <w:szCs w:val="20"/>
        </w:rPr>
        <w:t>Marinize</w:t>
      </w:r>
      <w:proofErr w:type="spellEnd"/>
      <w:r w:rsidRPr="00577DAA">
        <w:rPr>
          <w:rFonts w:ascii="Times New Roman" w:eastAsia="Times New Roman" w:hAnsi="Times New Roman" w:cs="Times New Roman"/>
          <w:sz w:val="24"/>
          <w:szCs w:val="20"/>
        </w:rPr>
        <w:t xml:space="preserve"> Product Corporation) or equal, making sure to follow directions as specified.</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Depending upon the nature and extent of the mold infestation, trained professionals may be needed to assist in the remediation effort.</w:t>
      </w:r>
    </w:p>
    <w:p w:rsidR="00577DAA" w:rsidRPr="00577DAA" w:rsidRDefault="00577DAA" w:rsidP="00577DAA">
      <w:pPr>
        <w:tabs>
          <w:tab w:val="left" w:pos="-1440"/>
          <w:tab w:val="left" w:pos="-720"/>
        </w:tabs>
        <w:spacing w:after="0" w:line="240" w:lineRule="auto"/>
        <w:ind w:left="1440" w:hanging="720"/>
        <w:jc w:val="both"/>
        <w:rPr>
          <w:rFonts w:ascii="Times New Roman" w:eastAsia="Times New Roman" w:hAnsi="Times New Roman" w:cs="Times New Roman"/>
          <w:sz w:val="24"/>
          <w:szCs w:val="20"/>
        </w:rPr>
      </w:pPr>
    </w:p>
    <w:p w:rsidR="00577DAA" w:rsidRPr="00577DAA" w:rsidRDefault="00577DAA" w:rsidP="00577DAA">
      <w:pPr>
        <w:numPr>
          <w:ilvl w:val="0"/>
          <w:numId w:val="13"/>
        </w:numPr>
        <w:tabs>
          <w:tab w:val="left" w:pos="-1440"/>
          <w:tab w:val="left" w:pos="-72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lastRenderedPageBreak/>
        <w:t>Mold that is not properly and adequately removed may reappear.</w:t>
      </w:r>
    </w:p>
    <w:p w:rsidR="00577DAA" w:rsidRPr="00577DAA" w:rsidRDefault="00577DAA" w:rsidP="00577DA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eastAsia="Times New Roman" w:hAnsi="Times New Roman" w:cs="Times New Roman"/>
          <w:sz w:val="24"/>
          <w:szCs w:val="20"/>
        </w:rPr>
      </w:pPr>
    </w:p>
    <w:p w:rsidR="00577DAA" w:rsidRPr="00577DAA" w:rsidRDefault="00577DAA" w:rsidP="00577DA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ab/>
        <w:t>The Association acknowledges and agrees that neither the Developer, nor its Contractor will be liable to the Association for any special, incidental or consequential damages based on any legal theory whatsoever, including but not limited to, strict liability, breach of express or implied warranty, negligence or any other legal theory with respect to the presence and/or existence of mold, mildew and/or microscopic spores located on, under, within or adjacent to the Condominium Property, including, but not limited to, the common elements and limited common elements, unless caused by the sole negligence or willful misconduct of the Developer of the Contractor.  The Association, on behalf of itself and its members, tenants, invitees and licensees hereby releases and agrees to indemnify, hold harmless and defend Developer and Contractor and their officers, directors, partners, members, successors and assigns from the against any and all claims, actions, damages, causes of action, liabilities and expenses (including, without limitation, attorneys’ fees and costs of enforcing this release, indemnity, hold harmless and defend agreement for property damage, injury or death resulting from the exposure to microscopic spores, mold and/or mildew and from any loss of resale value due to the presence and/or existence of mold, mildew and/or microscopic spores; provided, however, that in no event is the Association releasing or indemnifying Seller or Contractor as a result of the presence and/or existence of mold, mildew and/or microscopic spores if caused by the sole negligence or willful misconduct of the Developer or the Contractor.</w:t>
      </w:r>
    </w:p>
    <w:p w:rsidR="00577DAA" w:rsidRPr="00577DAA" w:rsidRDefault="00577DAA" w:rsidP="00577DAA">
      <w:pPr>
        <w:tabs>
          <w:tab w:val="left" w:pos="-1440"/>
        </w:tabs>
        <w:spacing w:after="0" w:line="240" w:lineRule="auto"/>
        <w:jc w:val="center"/>
        <w:rPr>
          <w:rFonts w:ascii="Times New Roman" w:eastAsia="Times New Roman" w:hAnsi="Times New Roman" w:cs="Times New Roman"/>
          <w:sz w:val="24"/>
          <w:szCs w:val="20"/>
        </w:rPr>
      </w:pPr>
    </w:p>
    <w:p w:rsidR="00577DAA" w:rsidRPr="00577DAA" w:rsidRDefault="00577DAA" w:rsidP="00577DAA">
      <w:pPr>
        <w:spacing w:after="0" w:line="240" w:lineRule="auto"/>
        <w:jc w:val="center"/>
        <w:rPr>
          <w:rFonts w:ascii="Times New Roman" w:eastAsia="Times New Roman" w:hAnsi="Times New Roman" w:cs="Times New Roman"/>
          <w:b/>
          <w:sz w:val="24"/>
          <w:szCs w:val="20"/>
        </w:rPr>
      </w:pPr>
      <w:r w:rsidRPr="00577DAA">
        <w:rPr>
          <w:rFonts w:ascii="Times New Roman" w:eastAsia="Times New Roman" w:hAnsi="Times New Roman" w:cs="Times New Roman"/>
          <w:b/>
          <w:sz w:val="24"/>
          <w:szCs w:val="20"/>
        </w:rPr>
        <w:t>XXXV</w:t>
      </w:r>
    </w:p>
    <w:p w:rsidR="00577DAA" w:rsidRPr="00577DAA" w:rsidRDefault="00577DAA" w:rsidP="00577DAA">
      <w:pPr>
        <w:tabs>
          <w:tab w:val="left" w:pos="-1440"/>
        </w:tabs>
        <w:spacing w:after="0" w:line="240" w:lineRule="auto"/>
        <w:jc w:val="center"/>
        <w:rPr>
          <w:rFonts w:ascii="Times New Roman" w:eastAsia="Times New Roman" w:hAnsi="Times New Roman" w:cs="Times New Roman"/>
          <w:b/>
          <w:strike/>
          <w:sz w:val="24"/>
          <w:szCs w:val="20"/>
        </w:rPr>
      </w:pPr>
    </w:p>
    <w:p w:rsidR="00577DAA" w:rsidRPr="00577DAA" w:rsidRDefault="00577DAA" w:rsidP="00577DAA">
      <w:pPr>
        <w:spacing w:after="0" w:line="240" w:lineRule="auto"/>
        <w:jc w:val="center"/>
        <w:rPr>
          <w:rFonts w:ascii="Times New Roman" w:eastAsia="Times New Roman" w:hAnsi="Times New Roman" w:cs="Times New Roman"/>
          <w:b/>
          <w:sz w:val="24"/>
          <w:szCs w:val="20"/>
          <w:u w:val="single"/>
        </w:rPr>
      </w:pPr>
      <w:r w:rsidRPr="00577DAA">
        <w:rPr>
          <w:rFonts w:ascii="Times New Roman" w:eastAsia="Times New Roman" w:hAnsi="Times New Roman" w:cs="Times New Roman"/>
          <w:b/>
          <w:sz w:val="24"/>
          <w:szCs w:val="20"/>
          <w:u w:val="single"/>
        </w:rPr>
        <w:t>MANDATORY NON-BINDING ARBITRATION AND MEDIATION OF DISPUTES</w:t>
      </w:r>
    </w:p>
    <w:p w:rsidR="00577DAA" w:rsidRPr="00577DAA" w:rsidRDefault="00577DAA" w:rsidP="00577DAA">
      <w:pPr>
        <w:spacing w:after="0" w:line="240" w:lineRule="auto"/>
        <w:jc w:val="center"/>
        <w:rPr>
          <w:rFonts w:ascii="Times New Roman" w:eastAsia="Times New Roman" w:hAnsi="Times New Roman" w:cs="Times New Roman"/>
          <w:b/>
          <w:sz w:val="24"/>
          <w:szCs w:val="20"/>
          <w:u w:val="single"/>
        </w:rPr>
      </w:pPr>
      <w:r w:rsidRPr="00577DAA">
        <w:rPr>
          <w:rFonts w:ascii="Times New Roman" w:eastAsia="Times New Roman" w:hAnsi="Times New Roman" w:cs="Times New Roman"/>
          <w:b/>
          <w:sz w:val="24"/>
          <w:szCs w:val="20"/>
          <w:u w:val="single"/>
        </w:rPr>
        <w:t>BETWEEN THE ASSOCIATION AND UNIT OWNER</w:t>
      </w:r>
    </w:p>
    <w:p w:rsidR="00577DAA" w:rsidRPr="00577DAA" w:rsidRDefault="00577DAA" w:rsidP="00577DAA">
      <w:pPr>
        <w:tabs>
          <w:tab w:val="left" w:pos="-1440"/>
        </w:tabs>
        <w:spacing w:after="0" w:line="240" w:lineRule="auto"/>
        <w:jc w:val="both"/>
        <w:rPr>
          <w:rFonts w:ascii="Times New Roman" w:eastAsia="Times New Roman" w:hAnsi="Times New Roman" w:cs="Times New Roman"/>
          <w:b/>
          <w:sz w:val="24"/>
          <w:szCs w:val="20"/>
        </w:rPr>
      </w:pPr>
    </w:p>
    <w:p w:rsidR="00577DAA" w:rsidRPr="00577DAA" w:rsidRDefault="00577DAA" w:rsidP="00577DAA">
      <w:pPr>
        <w:spacing w:after="0" w:line="240" w:lineRule="auto"/>
        <w:ind w:firstLine="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Pursuant to the provisions of Sections 718.112(2)(k) and 718.1255, Florida Statutes, in the event of a dispute between the Association and a Unit Owner, such dispute shall be submitted to mandatory non-binding arbitration and/or mediation prior to institution of any litigation or administrative proceeding by the Association or any Unit Owner.  For purposes herein, “dispute” shall mean any disagreement between two or more parties that involves:</w:t>
      </w:r>
    </w:p>
    <w:p w:rsidR="00577DAA" w:rsidRPr="00577DAA" w:rsidRDefault="00577DAA" w:rsidP="00577DAA">
      <w:pPr>
        <w:tabs>
          <w:tab w:val="left" w:pos="-1440"/>
        </w:tabs>
        <w:spacing w:after="0" w:line="240" w:lineRule="auto"/>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ab/>
      </w:r>
    </w:p>
    <w:p w:rsidR="00577DAA" w:rsidRPr="00577DAA" w:rsidRDefault="00577DAA" w:rsidP="00577DAA">
      <w:pPr>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A.</w:t>
      </w:r>
      <w:r w:rsidRPr="00577DAA">
        <w:rPr>
          <w:rFonts w:ascii="Times New Roman" w:eastAsia="Times New Roman" w:hAnsi="Times New Roman" w:cs="Times New Roman"/>
          <w:sz w:val="24"/>
          <w:szCs w:val="20"/>
        </w:rPr>
        <w:tab/>
        <w:t xml:space="preserve">the failure of a governing body, under Chapter 718, Florida Statute, or Association document to:     </w:t>
      </w:r>
    </w:p>
    <w:p w:rsidR="00577DAA" w:rsidRPr="00577DAA" w:rsidRDefault="00577DAA" w:rsidP="00577DAA">
      <w:pPr>
        <w:tabs>
          <w:tab w:val="left" w:pos="-1440"/>
        </w:tabs>
        <w:spacing w:after="0" w:line="240" w:lineRule="auto"/>
        <w:ind w:left="720"/>
        <w:jc w:val="both"/>
        <w:rPr>
          <w:rFonts w:ascii="Times New Roman" w:eastAsia="Times New Roman" w:hAnsi="Times New Roman" w:cs="Times New Roman"/>
          <w:sz w:val="24"/>
          <w:szCs w:val="20"/>
        </w:rPr>
      </w:pPr>
    </w:p>
    <w:p w:rsidR="00577DAA" w:rsidRPr="00577DAA" w:rsidRDefault="00577DAA" w:rsidP="00577DAA">
      <w:pPr>
        <w:tabs>
          <w:tab w:val="left" w:pos="-1440"/>
        </w:tabs>
        <w:spacing w:after="0" w:line="240" w:lineRule="auto"/>
        <w:ind w:left="216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 xml:space="preserve">1. </w:t>
      </w:r>
      <w:r w:rsidRPr="00577DAA">
        <w:rPr>
          <w:rFonts w:ascii="Times New Roman" w:eastAsia="Times New Roman" w:hAnsi="Times New Roman" w:cs="Times New Roman"/>
          <w:sz w:val="24"/>
          <w:szCs w:val="20"/>
        </w:rPr>
        <w:tab/>
      </w:r>
      <w:proofErr w:type="gramStart"/>
      <w:r w:rsidRPr="00577DAA">
        <w:rPr>
          <w:rFonts w:ascii="Times New Roman" w:eastAsia="Times New Roman" w:hAnsi="Times New Roman" w:cs="Times New Roman"/>
          <w:sz w:val="24"/>
          <w:szCs w:val="20"/>
        </w:rPr>
        <w:t>require</w:t>
      </w:r>
      <w:proofErr w:type="gramEnd"/>
      <w:r w:rsidRPr="00577DAA">
        <w:rPr>
          <w:rFonts w:ascii="Times New Roman" w:eastAsia="Times New Roman" w:hAnsi="Times New Roman" w:cs="Times New Roman"/>
          <w:sz w:val="24"/>
          <w:szCs w:val="20"/>
        </w:rPr>
        <w:t xml:space="preserve"> any owner to take an action, or not to take an action, involving the owner’s unit or appurtenances thereto;</w:t>
      </w:r>
    </w:p>
    <w:p w:rsidR="00577DAA" w:rsidRPr="00577DAA" w:rsidRDefault="00577DAA" w:rsidP="00577DAA">
      <w:pPr>
        <w:tabs>
          <w:tab w:val="left" w:pos="-1440"/>
        </w:tabs>
        <w:spacing w:after="0" w:line="240" w:lineRule="auto"/>
        <w:ind w:left="216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2.</w:t>
      </w:r>
      <w:r w:rsidRPr="00577DAA">
        <w:rPr>
          <w:rFonts w:ascii="Times New Roman" w:eastAsia="Times New Roman" w:hAnsi="Times New Roman" w:cs="Times New Roman"/>
          <w:sz w:val="24"/>
          <w:szCs w:val="20"/>
        </w:rPr>
        <w:tab/>
        <w:t>or alter or add to a common area or element.</w:t>
      </w:r>
    </w:p>
    <w:p w:rsidR="00577DAA" w:rsidRPr="00577DAA" w:rsidRDefault="00577DAA" w:rsidP="00577DAA">
      <w:pPr>
        <w:tabs>
          <w:tab w:val="left" w:pos="-1440"/>
        </w:tabs>
        <w:spacing w:after="0" w:line="240" w:lineRule="auto"/>
        <w:ind w:left="720"/>
        <w:jc w:val="both"/>
        <w:rPr>
          <w:rFonts w:ascii="Times New Roman" w:eastAsia="Times New Roman" w:hAnsi="Times New Roman" w:cs="Times New Roman"/>
          <w:sz w:val="24"/>
          <w:szCs w:val="20"/>
        </w:rPr>
      </w:pPr>
    </w:p>
    <w:p w:rsidR="00577DAA" w:rsidRPr="00577DAA" w:rsidRDefault="00577DAA" w:rsidP="00577DAA">
      <w:pPr>
        <w:tabs>
          <w:tab w:val="left" w:pos="-1440"/>
        </w:tabs>
        <w:spacing w:after="0" w:line="240" w:lineRule="auto"/>
        <w:ind w:left="1440" w:hanging="72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B.</w:t>
      </w:r>
      <w:r w:rsidRPr="00577DAA">
        <w:rPr>
          <w:rFonts w:ascii="Times New Roman" w:eastAsia="Times New Roman" w:hAnsi="Times New Roman" w:cs="Times New Roman"/>
          <w:sz w:val="24"/>
          <w:szCs w:val="20"/>
        </w:rPr>
        <w:tab/>
        <w:t>the failure of a governing body, when required by Chapter 718 Florida Statutes, or Association document, to:</w:t>
      </w:r>
    </w:p>
    <w:p w:rsidR="00577DAA" w:rsidRPr="00577DAA" w:rsidRDefault="00577DAA" w:rsidP="00577DAA">
      <w:pPr>
        <w:tabs>
          <w:tab w:val="left" w:pos="-1440"/>
        </w:tabs>
        <w:spacing w:after="0" w:line="240" w:lineRule="auto"/>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ab/>
      </w:r>
      <w:r w:rsidRPr="00577DAA">
        <w:rPr>
          <w:rFonts w:ascii="Times New Roman" w:eastAsia="Times New Roman" w:hAnsi="Times New Roman" w:cs="Times New Roman"/>
          <w:sz w:val="24"/>
          <w:szCs w:val="20"/>
        </w:rPr>
        <w:tab/>
      </w:r>
    </w:p>
    <w:p w:rsidR="00577DAA" w:rsidRPr="00577DAA" w:rsidRDefault="00577DAA" w:rsidP="00577DAA">
      <w:pPr>
        <w:spacing w:after="0" w:line="240" w:lineRule="auto"/>
        <w:ind w:left="144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1.</w:t>
      </w:r>
      <w:r w:rsidRPr="00577DAA">
        <w:rPr>
          <w:rFonts w:ascii="Times New Roman" w:eastAsia="Times New Roman" w:hAnsi="Times New Roman" w:cs="Times New Roman"/>
          <w:sz w:val="24"/>
          <w:szCs w:val="20"/>
        </w:rPr>
        <w:tab/>
        <w:t>properly conduct elections.</w:t>
      </w:r>
    </w:p>
    <w:p w:rsidR="00577DAA" w:rsidRPr="00577DAA" w:rsidRDefault="00577DAA" w:rsidP="00577DAA">
      <w:pPr>
        <w:spacing w:after="0" w:line="240" w:lineRule="auto"/>
        <w:ind w:left="144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2.</w:t>
      </w:r>
      <w:r w:rsidRPr="00577DAA">
        <w:rPr>
          <w:rFonts w:ascii="Times New Roman" w:eastAsia="Times New Roman" w:hAnsi="Times New Roman" w:cs="Times New Roman"/>
          <w:sz w:val="24"/>
          <w:szCs w:val="20"/>
        </w:rPr>
        <w:tab/>
        <w:t>give adequate notice of meetings or other actions.</w:t>
      </w:r>
    </w:p>
    <w:p w:rsidR="00577DAA" w:rsidRPr="00577DAA" w:rsidRDefault="00577DAA" w:rsidP="00577DAA">
      <w:pPr>
        <w:spacing w:after="0" w:line="240" w:lineRule="auto"/>
        <w:ind w:left="144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3.</w:t>
      </w:r>
      <w:r w:rsidRPr="00577DAA">
        <w:rPr>
          <w:rFonts w:ascii="Times New Roman" w:eastAsia="Times New Roman" w:hAnsi="Times New Roman" w:cs="Times New Roman"/>
          <w:sz w:val="24"/>
          <w:szCs w:val="20"/>
        </w:rPr>
        <w:tab/>
        <w:t>properly conduct meetings.</w:t>
      </w:r>
    </w:p>
    <w:p w:rsidR="00577DAA" w:rsidRPr="00577DAA" w:rsidRDefault="00577DAA" w:rsidP="00577DAA">
      <w:pPr>
        <w:spacing w:after="0" w:line="240" w:lineRule="auto"/>
        <w:ind w:left="1440"/>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4.</w:t>
      </w:r>
      <w:r w:rsidRPr="00577DAA">
        <w:rPr>
          <w:rFonts w:ascii="Times New Roman" w:eastAsia="Times New Roman" w:hAnsi="Times New Roman" w:cs="Times New Roman"/>
          <w:sz w:val="24"/>
          <w:szCs w:val="20"/>
        </w:rPr>
        <w:tab/>
        <w:t>allow inspection of books and records.</w:t>
      </w:r>
    </w:p>
    <w:p w:rsidR="00136E39" w:rsidRDefault="00577DAA" w:rsidP="00A65FC6">
      <w:pPr>
        <w:tabs>
          <w:tab w:val="left" w:pos="-1440"/>
        </w:tabs>
        <w:spacing w:after="0" w:line="240" w:lineRule="auto"/>
        <w:jc w:val="both"/>
        <w:rPr>
          <w:rFonts w:ascii="Times New Roman" w:eastAsia="Times New Roman" w:hAnsi="Times New Roman" w:cs="Times New Roman"/>
          <w:b/>
          <w:sz w:val="24"/>
          <w:szCs w:val="20"/>
        </w:rPr>
      </w:pPr>
      <w:r w:rsidRPr="00577DAA">
        <w:rPr>
          <w:rFonts w:ascii="Times New Roman" w:eastAsia="Times New Roman" w:hAnsi="Times New Roman" w:cs="Times New Roman"/>
          <w:sz w:val="24"/>
          <w:szCs w:val="20"/>
        </w:rPr>
        <w:tab/>
      </w:r>
    </w:p>
    <w:p w:rsidR="00577DAA" w:rsidRPr="00577DAA" w:rsidRDefault="00577DAA" w:rsidP="00577DAA">
      <w:pPr>
        <w:tabs>
          <w:tab w:val="left" w:pos="-1440"/>
        </w:tabs>
        <w:spacing w:after="0" w:line="240" w:lineRule="auto"/>
        <w:jc w:val="center"/>
        <w:rPr>
          <w:rFonts w:ascii="Times New Roman" w:eastAsia="Times New Roman" w:hAnsi="Times New Roman" w:cs="Times New Roman"/>
          <w:b/>
          <w:sz w:val="24"/>
          <w:szCs w:val="20"/>
        </w:rPr>
      </w:pPr>
      <w:r w:rsidRPr="00577DAA">
        <w:rPr>
          <w:rFonts w:ascii="Times New Roman" w:eastAsia="Times New Roman" w:hAnsi="Times New Roman" w:cs="Times New Roman"/>
          <w:b/>
          <w:sz w:val="24"/>
          <w:szCs w:val="20"/>
        </w:rPr>
        <w:t>XXXVI</w:t>
      </w:r>
    </w:p>
    <w:p w:rsidR="00577DAA" w:rsidRPr="00577DAA" w:rsidRDefault="00577DAA" w:rsidP="00577DAA">
      <w:pPr>
        <w:tabs>
          <w:tab w:val="left" w:pos="-1440"/>
        </w:tabs>
        <w:spacing w:after="0" w:line="240" w:lineRule="auto"/>
        <w:jc w:val="center"/>
        <w:rPr>
          <w:rFonts w:ascii="Times New Roman" w:eastAsia="Times New Roman" w:hAnsi="Times New Roman" w:cs="Times New Roman"/>
          <w:sz w:val="24"/>
          <w:szCs w:val="20"/>
        </w:rPr>
      </w:pPr>
    </w:p>
    <w:p w:rsidR="00577DAA" w:rsidRPr="00577DAA" w:rsidRDefault="00577DAA" w:rsidP="00577DAA">
      <w:pPr>
        <w:spacing w:after="0" w:line="240" w:lineRule="auto"/>
        <w:jc w:val="center"/>
        <w:rPr>
          <w:rFonts w:ascii="Times New Roman" w:eastAsia="Times New Roman" w:hAnsi="Times New Roman" w:cs="Times New Roman"/>
          <w:b/>
          <w:sz w:val="24"/>
          <w:szCs w:val="20"/>
          <w:u w:val="single"/>
        </w:rPr>
      </w:pPr>
      <w:r w:rsidRPr="00577DAA">
        <w:rPr>
          <w:rFonts w:ascii="Times New Roman" w:eastAsia="Times New Roman" w:hAnsi="Times New Roman" w:cs="Times New Roman"/>
          <w:b/>
          <w:sz w:val="24"/>
          <w:szCs w:val="20"/>
          <w:u w:val="single"/>
        </w:rPr>
        <w:t>CHAPTER 558 NOTICE OF CLAIM</w:t>
      </w:r>
    </w:p>
    <w:p w:rsidR="00577DAA" w:rsidRPr="00577DAA" w:rsidRDefault="00577DAA" w:rsidP="00577DAA">
      <w:pPr>
        <w:spacing w:after="0" w:line="240" w:lineRule="auto"/>
        <w:jc w:val="both"/>
        <w:rPr>
          <w:rFonts w:ascii="Times New Roman" w:eastAsia="Times New Roman" w:hAnsi="Times New Roman" w:cs="Times New Roman"/>
          <w:sz w:val="24"/>
          <w:szCs w:val="20"/>
        </w:rPr>
      </w:pPr>
    </w:p>
    <w:p w:rsidR="00577DAA" w:rsidRPr="00577DAA" w:rsidRDefault="00577DAA" w:rsidP="00577DAA">
      <w:pPr>
        <w:spacing w:after="0" w:line="240" w:lineRule="auto"/>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Any claims for construction defects are subject to the notice and cure provisions of Chapter 558, Florida Statutes.</w:t>
      </w:r>
    </w:p>
    <w:p w:rsidR="00577DAA" w:rsidRPr="00577DAA" w:rsidRDefault="00577DAA" w:rsidP="00577DAA">
      <w:pPr>
        <w:spacing w:after="0" w:line="240" w:lineRule="auto"/>
        <w:rPr>
          <w:rFonts w:ascii="Times New Roman" w:eastAsia="Times New Roman" w:hAnsi="Times New Roman" w:cs="Times New Roman"/>
          <w:sz w:val="24"/>
          <w:szCs w:val="20"/>
        </w:rPr>
      </w:pPr>
    </w:p>
    <w:p w:rsidR="00577DAA" w:rsidRPr="00577DAA" w:rsidRDefault="00577DAA" w:rsidP="00577DAA">
      <w:pPr>
        <w:tabs>
          <w:tab w:val="left" w:pos="-1440"/>
        </w:tabs>
        <w:spacing w:after="0" w:line="240" w:lineRule="auto"/>
        <w:jc w:val="center"/>
        <w:rPr>
          <w:rFonts w:ascii="Times New Roman" w:eastAsia="Times New Roman" w:hAnsi="Times New Roman" w:cs="Times New Roman"/>
          <w:b/>
          <w:sz w:val="24"/>
          <w:szCs w:val="24"/>
        </w:rPr>
      </w:pPr>
      <w:r w:rsidRPr="00577DAA">
        <w:rPr>
          <w:rFonts w:ascii="Times New Roman" w:eastAsia="Times New Roman" w:hAnsi="Times New Roman" w:cs="Times New Roman"/>
          <w:b/>
          <w:sz w:val="24"/>
          <w:szCs w:val="24"/>
        </w:rPr>
        <w:t>XXXVII</w:t>
      </w:r>
    </w:p>
    <w:p w:rsidR="00577DAA" w:rsidRPr="00577DAA" w:rsidRDefault="00577DAA" w:rsidP="00577DAA">
      <w:pPr>
        <w:tabs>
          <w:tab w:val="left" w:pos="-1440"/>
        </w:tabs>
        <w:spacing w:after="0" w:line="240" w:lineRule="auto"/>
        <w:jc w:val="center"/>
        <w:rPr>
          <w:rFonts w:ascii="Times New Roman" w:eastAsia="Times New Roman" w:hAnsi="Times New Roman" w:cs="Times New Roman"/>
          <w:b/>
          <w:sz w:val="24"/>
          <w:szCs w:val="24"/>
          <w:u w:val="single"/>
        </w:rPr>
      </w:pPr>
    </w:p>
    <w:p w:rsidR="004F22FD" w:rsidRPr="004F22FD" w:rsidRDefault="004F22FD" w:rsidP="004F22FD">
      <w:pPr>
        <w:tabs>
          <w:tab w:val="left" w:pos="-1440"/>
        </w:tabs>
        <w:spacing w:after="0" w:line="240" w:lineRule="auto"/>
        <w:jc w:val="center"/>
        <w:rPr>
          <w:rFonts w:ascii="Times New Roman" w:eastAsia="Times New Roman" w:hAnsi="Times New Roman" w:cs="Times New Roman"/>
          <w:b/>
          <w:sz w:val="24"/>
          <w:szCs w:val="24"/>
          <w:u w:val="single"/>
        </w:rPr>
      </w:pPr>
      <w:r w:rsidRPr="004F22FD">
        <w:rPr>
          <w:rFonts w:ascii="Times New Roman" w:eastAsia="Times New Roman" w:hAnsi="Times New Roman" w:cs="Times New Roman"/>
          <w:b/>
          <w:sz w:val="24"/>
          <w:szCs w:val="24"/>
          <w:u w:val="single"/>
        </w:rPr>
        <w:t>DISPUTE RESOLUTION PROCEDURES</w:t>
      </w:r>
    </w:p>
    <w:p w:rsidR="004F22FD" w:rsidRPr="004F22FD" w:rsidRDefault="004F22FD" w:rsidP="004F22FD">
      <w:pPr>
        <w:tabs>
          <w:tab w:val="left" w:pos="-1440"/>
        </w:tabs>
        <w:spacing w:after="0" w:line="240" w:lineRule="auto"/>
        <w:jc w:val="center"/>
        <w:rPr>
          <w:rFonts w:ascii="Times New Roman" w:eastAsia="Times New Roman" w:hAnsi="Times New Roman" w:cs="Times New Roman"/>
          <w:b/>
          <w:sz w:val="24"/>
          <w:szCs w:val="24"/>
          <w:u w:val="single"/>
        </w:rPr>
      </w:pPr>
    </w:p>
    <w:p w:rsidR="004F22FD" w:rsidRPr="004F22FD" w:rsidRDefault="004F22FD" w:rsidP="004F22FD">
      <w:pPr>
        <w:tabs>
          <w:tab w:val="left" w:pos="-1440"/>
        </w:tabs>
        <w:spacing w:after="0" w:line="240" w:lineRule="auto"/>
        <w:jc w:val="both"/>
        <w:rPr>
          <w:rFonts w:ascii="Times New Roman" w:eastAsia="Times New Roman" w:hAnsi="Times New Roman" w:cs="Times New Roman"/>
          <w:sz w:val="24"/>
          <w:szCs w:val="24"/>
        </w:rPr>
      </w:pPr>
      <w:r w:rsidRPr="004F22FD">
        <w:rPr>
          <w:rFonts w:ascii="Times New Roman" w:eastAsia="Times New Roman" w:hAnsi="Times New Roman" w:cs="Times New Roman"/>
          <w:sz w:val="24"/>
          <w:szCs w:val="24"/>
        </w:rPr>
        <w:tab/>
        <w:t>A.</w:t>
      </w:r>
      <w:r w:rsidRPr="004F22FD">
        <w:rPr>
          <w:rFonts w:ascii="Times New Roman" w:eastAsia="Times New Roman" w:hAnsi="Times New Roman" w:cs="Times New Roman"/>
          <w:sz w:val="24"/>
          <w:szCs w:val="24"/>
        </w:rPr>
        <w:tab/>
        <w:t xml:space="preserve">It is Developer’s intent that the Condominium Property constructed by Developer be of a quality that is consistent with good construction and development practices for similar </w:t>
      </w:r>
      <w:r w:rsidRPr="004F22FD">
        <w:rPr>
          <w:rFonts w:ascii="Times New Roman" w:eastAsia="Times New Roman" w:hAnsi="Times New Roman" w:cs="Times New Roman"/>
          <w:sz w:val="24"/>
          <w:szCs w:val="24"/>
        </w:rPr>
        <w:lastRenderedPageBreak/>
        <w:t>properties and be free of Construction Defects.  Nevertheless, due to the complex nature of construction and the subjectivity involved in evaluation of such quality issues may arise as to whether alleged Construction Defect exists and Developer’s responsibility therefor.  It is Developer’s intent to attempt to resolve all claims and disputes regarding “Construction Defects” amicably through personal negotiations with the Claimant(s) (defined below).  If such personal negotiations fail for whatever reason, then the Claimant(s) shall be bound to follow the procedures and provisions set forth in Chapter 558 Florida Statutes – Construction Defects, as may be amended from time to time (the “Act”) with respect to claims for Construction Defects against the Developer as well as other Covered Parties (defined below).  A copy of the Act is attached to this Declaration as Exhibit “D”, and the terms and provision of the Act, including the Notice provision set forth in Article XXXV</w:t>
      </w:r>
      <w:r w:rsidR="005A55FE">
        <w:rPr>
          <w:rFonts w:ascii="Times New Roman" w:eastAsia="Times New Roman" w:hAnsi="Times New Roman" w:cs="Times New Roman"/>
          <w:sz w:val="24"/>
          <w:szCs w:val="24"/>
        </w:rPr>
        <w:t>I</w:t>
      </w:r>
      <w:r w:rsidRPr="004F22FD">
        <w:rPr>
          <w:rFonts w:ascii="Times New Roman" w:eastAsia="Times New Roman" w:hAnsi="Times New Roman" w:cs="Times New Roman"/>
          <w:sz w:val="24"/>
          <w:szCs w:val="24"/>
        </w:rPr>
        <w:t xml:space="preserve"> above and at Section 558.005(6) of the Act, are fully incorporated into this Declaration.  In the event that personal negotiations and adherence to the procedures and provisions set forth in the Act fail to resolve the claims and disputes of the Claimant(s) regarding Construction Defects, the Claimant(s) shall be bound to resolve such claims and disputes pursuant to the Mandatory Binding Arbitration provisions set forth in Article XXX</w:t>
      </w:r>
      <w:r w:rsidR="005A55FE">
        <w:rPr>
          <w:rFonts w:ascii="Times New Roman" w:eastAsia="Times New Roman" w:hAnsi="Times New Roman" w:cs="Times New Roman"/>
          <w:sz w:val="24"/>
          <w:szCs w:val="24"/>
        </w:rPr>
        <w:t>V</w:t>
      </w:r>
      <w:r w:rsidRPr="004F22FD">
        <w:rPr>
          <w:rFonts w:ascii="Times New Roman" w:eastAsia="Times New Roman" w:hAnsi="Times New Roman" w:cs="Times New Roman"/>
          <w:sz w:val="24"/>
          <w:szCs w:val="24"/>
        </w:rPr>
        <w:t xml:space="preserve"> hereof.</w:t>
      </w:r>
    </w:p>
    <w:p w:rsidR="004F22FD" w:rsidRPr="004F22FD" w:rsidRDefault="004F22FD" w:rsidP="004F22FD">
      <w:pPr>
        <w:tabs>
          <w:tab w:val="left" w:pos="-1440"/>
        </w:tabs>
        <w:spacing w:after="0" w:line="240" w:lineRule="auto"/>
        <w:jc w:val="both"/>
        <w:rPr>
          <w:rFonts w:ascii="Times New Roman" w:eastAsia="Times New Roman" w:hAnsi="Times New Roman" w:cs="Times New Roman"/>
          <w:sz w:val="24"/>
          <w:szCs w:val="24"/>
        </w:rPr>
      </w:pPr>
    </w:p>
    <w:p w:rsidR="004F22FD" w:rsidRPr="004F22FD" w:rsidRDefault="004F22FD" w:rsidP="004F22FD">
      <w:pPr>
        <w:tabs>
          <w:tab w:val="left" w:pos="-1440"/>
        </w:tabs>
        <w:spacing w:after="0" w:line="240" w:lineRule="auto"/>
        <w:jc w:val="both"/>
        <w:rPr>
          <w:rFonts w:ascii="Times New Roman" w:eastAsia="Times New Roman" w:hAnsi="Times New Roman" w:cs="Times New Roman"/>
          <w:sz w:val="24"/>
          <w:szCs w:val="24"/>
        </w:rPr>
      </w:pPr>
      <w:r w:rsidRPr="004F22FD">
        <w:rPr>
          <w:rFonts w:ascii="Times New Roman" w:eastAsia="Times New Roman" w:hAnsi="Times New Roman" w:cs="Times New Roman"/>
          <w:sz w:val="24"/>
          <w:szCs w:val="24"/>
        </w:rPr>
        <w:tab/>
        <w:t xml:space="preserve">B. </w:t>
      </w:r>
      <w:r w:rsidRPr="004F22FD">
        <w:rPr>
          <w:rFonts w:ascii="Times New Roman" w:eastAsia="Times New Roman" w:hAnsi="Times New Roman" w:cs="Times New Roman"/>
          <w:sz w:val="24"/>
          <w:szCs w:val="24"/>
        </w:rPr>
        <w:tab/>
        <w:t>Claimant(s) as set forth herein shall mean the Association Unit Owners who are Original Purchasers and subsequent buyers of Units who purchase a Unit from a third party (not the Developer) (“Subsequent Purchasers”), or any other person or entity referred to in Section 558.002(3) of the Act which Claimant(s) claim, contends and/or alleges that all or any portion of the Condominium Property contain Construction Defects.</w:t>
      </w:r>
    </w:p>
    <w:p w:rsidR="004F22FD" w:rsidRPr="004F22FD" w:rsidRDefault="004F22FD" w:rsidP="004F22FD">
      <w:pPr>
        <w:tabs>
          <w:tab w:val="left" w:pos="-1440"/>
        </w:tabs>
        <w:spacing w:after="0" w:line="240" w:lineRule="auto"/>
        <w:jc w:val="both"/>
        <w:rPr>
          <w:rFonts w:ascii="Times New Roman" w:eastAsia="Times New Roman" w:hAnsi="Times New Roman" w:cs="Times New Roman"/>
          <w:sz w:val="24"/>
          <w:szCs w:val="24"/>
        </w:rPr>
      </w:pPr>
    </w:p>
    <w:p w:rsidR="004F22FD" w:rsidRPr="004F22FD" w:rsidRDefault="004F22FD" w:rsidP="004F22FD">
      <w:pPr>
        <w:tabs>
          <w:tab w:val="left" w:pos="-1440"/>
        </w:tabs>
        <w:spacing w:after="0" w:line="240" w:lineRule="auto"/>
        <w:jc w:val="both"/>
        <w:rPr>
          <w:rFonts w:ascii="Times New Roman" w:eastAsia="Times New Roman" w:hAnsi="Times New Roman" w:cs="Times New Roman"/>
          <w:sz w:val="24"/>
          <w:szCs w:val="24"/>
        </w:rPr>
      </w:pPr>
      <w:r w:rsidRPr="004F22FD">
        <w:rPr>
          <w:rFonts w:ascii="Times New Roman" w:eastAsia="Times New Roman" w:hAnsi="Times New Roman" w:cs="Times New Roman"/>
          <w:sz w:val="24"/>
          <w:szCs w:val="24"/>
        </w:rPr>
        <w:tab/>
        <w:t>C.</w:t>
      </w:r>
      <w:r w:rsidRPr="004F22FD">
        <w:rPr>
          <w:rFonts w:ascii="Times New Roman" w:eastAsia="Times New Roman" w:hAnsi="Times New Roman" w:cs="Times New Roman"/>
          <w:sz w:val="24"/>
          <w:szCs w:val="24"/>
        </w:rPr>
        <w:tab/>
        <w:t xml:space="preserve">Covered Parties shall mean the Developer, </w:t>
      </w:r>
      <w:r w:rsidRPr="004F22FD">
        <w:rPr>
          <w:rFonts w:ascii="Times New Roman" w:eastAsia="Times New Roman" w:hAnsi="Times New Roman" w:cs="Times New Roman"/>
          <w:sz w:val="24"/>
          <w:szCs w:val="24"/>
          <w:highlight w:val="yellow"/>
        </w:rPr>
        <w:t>Developer’s general contractor, _____________________________ (“__________”),</w:t>
      </w:r>
      <w:r w:rsidRPr="004F22FD">
        <w:rPr>
          <w:rFonts w:ascii="Times New Roman" w:eastAsia="Times New Roman" w:hAnsi="Times New Roman" w:cs="Times New Roman"/>
          <w:sz w:val="24"/>
          <w:szCs w:val="24"/>
        </w:rPr>
        <w:t xml:space="preserve"> and the subcontractors, suppliers or design professionals of the Developer or </w:t>
      </w:r>
      <w:r w:rsidRPr="004F22FD">
        <w:rPr>
          <w:rFonts w:ascii="Times New Roman" w:eastAsia="Times New Roman" w:hAnsi="Times New Roman" w:cs="Times New Roman"/>
          <w:sz w:val="24"/>
          <w:szCs w:val="24"/>
          <w:highlight w:val="yellow"/>
        </w:rPr>
        <w:t>___________</w:t>
      </w:r>
      <w:r w:rsidRPr="004F22FD">
        <w:rPr>
          <w:rFonts w:ascii="Times New Roman" w:eastAsia="Times New Roman" w:hAnsi="Times New Roman" w:cs="Times New Roman"/>
          <w:sz w:val="24"/>
          <w:szCs w:val="24"/>
        </w:rPr>
        <w:t xml:space="preserve">, including, but not limited to, their architects and engineers, </w:t>
      </w:r>
      <w:proofErr w:type="spellStart"/>
      <w:r w:rsidRPr="004F22FD">
        <w:rPr>
          <w:rFonts w:ascii="Times New Roman" w:eastAsia="Times New Roman" w:hAnsi="Times New Roman" w:cs="Times New Roman"/>
          <w:sz w:val="24"/>
          <w:szCs w:val="24"/>
        </w:rPr>
        <w:t>alledged</w:t>
      </w:r>
      <w:proofErr w:type="spellEnd"/>
      <w:r w:rsidRPr="004F22FD">
        <w:rPr>
          <w:rFonts w:ascii="Times New Roman" w:eastAsia="Times New Roman" w:hAnsi="Times New Roman" w:cs="Times New Roman"/>
          <w:sz w:val="24"/>
          <w:szCs w:val="24"/>
        </w:rPr>
        <w:t xml:space="preserve"> to be responsible for Alleged Construction Defects.</w:t>
      </w:r>
    </w:p>
    <w:p w:rsidR="004F22FD" w:rsidRPr="004F22FD" w:rsidRDefault="004F22FD" w:rsidP="004F22FD">
      <w:pPr>
        <w:tabs>
          <w:tab w:val="left" w:pos="-1440"/>
        </w:tabs>
        <w:spacing w:after="0" w:line="240" w:lineRule="auto"/>
        <w:jc w:val="both"/>
        <w:rPr>
          <w:rFonts w:ascii="Times New Roman" w:eastAsia="Times New Roman" w:hAnsi="Times New Roman" w:cs="Times New Roman"/>
          <w:sz w:val="24"/>
          <w:szCs w:val="24"/>
        </w:rPr>
      </w:pPr>
    </w:p>
    <w:p w:rsidR="004F22FD" w:rsidRPr="004F22FD" w:rsidRDefault="004F22FD" w:rsidP="004F22FD">
      <w:pPr>
        <w:tabs>
          <w:tab w:val="left" w:pos="-1440"/>
        </w:tabs>
        <w:spacing w:after="0" w:line="240" w:lineRule="auto"/>
        <w:jc w:val="both"/>
        <w:rPr>
          <w:rFonts w:ascii="Times New Roman" w:eastAsia="Times New Roman" w:hAnsi="Times New Roman" w:cs="Times New Roman"/>
          <w:sz w:val="24"/>
          <w:szCs w:val="24"/>
        </w:rPr>
      </w:pPr>
      <w:r w:rsidRPr="004F22FD">
        <w:rPr>
          <w:rFonts w:ascii="Times New Roman" w:eastAsia="Times New Roman" w:hAnsi="Times New Roman" w:cs="Times New Roman"/>
          <w:sz w:val="24"/>
          <w:szCs w:val="24"/>
        </w:rPr>
        <w:tab/>
        <w:t>D.</w:t>
      </w:r>
      <w:r w:rsidRPr="004F22FD">
        <w:rPr>
          <w:rFonts w:ascii="Times New Roman" w:eastAsia="Times New Roman" w:hAnsi="Times New Roman" w:cs="Times New Roman"/>
          <w:sz w:val="24"/>
          <w:szCs w:val="24"/>
        </w:rPr>
        <w:tab/>
        <w:t xml:space="preserve">With respect to Claimants(s)’ claims for Construction Defects brought against the Developer and/or </w:t>
      </w:r>
      <w:r w:rsidRPr="004F22FD">
        <w:rPr>
          <w:rFonts w:ascii="Times New Roman" w:eastAsia="Times New Roman" w:hAnsi="Times New Roman" w:cs="Times New Roman"/>
          <w:sz w:val="24"/>
          <w:szCs w:val="24"/>
          <w:highlight w:val="yellow"/>
        </w:rPr>
        <w:t>_________________</w:t>
      </w:r>
      <w:r w:rsidRPr="004F22FD">
        <w:rPr>
          <w:rFonts w:ascii="Times New Roman" w:eastAsia="Times New Roman" w:hAnsi="Times New Roman" w:cs="Times New Roman"/>
          <w:sz w:val="24"/>
          <w:szCs w:val="24"/>
        </w:rPr>
        <w:t xml:space="preserve">, Developer and/or </w:t>
      </w:r>
      <w:r w:rsidRPr="004F22FD">
        <w:rPr>
          <w:rFonts w:ascii="Times New Roman" w:eastAsia="Times New Roman" w:hAnsi="Times New Roman" w:cs="Times New Roman"/>
          <w:sz w:val="24"/>
          <w:szCs w:val="24"/>
          <w:highlight w:val="yellow"/>
        </w:rPr>
        <w:t>_______________</w:t>
      </w:r>
      <w:r w:rsidRPr="004F22FD">
        <w:rPr>
          <w:rFonts w:ascii="Times New Roman" w:eastAsia="Times New Roman" w:hAnsi="Times New Roman" w:cs="Times New Roman"/>
          <w:sz w:val="24"/>
          <w:szCs w:val="24"/>
        </w:rPr>
        <w:t xml:space="preserve"> shall each be entitled to seek indemnification, contribution or other forms of damages or relief against the other Covered Parties to the extent that the other Covered Parties scope of work on the Condominium Property are the cause of Construction Defects alleged by the Claimant(s).  Developer and </w:t>
      </w:r>
      <w:r w:rsidRPr="004F22FD">
        <w:rPr>
          <w:rFonts w:ascii="Times New Roman" w:eastAsia="Times New Roman" w:hAnsi="Times New Roman" w:cs="Times New Roman"/>
          <w:sz w:val="24"/>
          <w:szCs w:val="24"/>
          <w:highlight w:val="yellow"/>
        </w:rPr>
        <w:t>_____________</w:t>
      </w:r>
      <w:r w:rsidRPr="004F22FD">
        <w:rPr>
          <w:rFonts w:ascii="Times New Roman" w:eastAsia="Times New Roman" w:hAnsi="Times New Roman" w:cs="Times New Roman"/>
          <w:sz w:val="24"/>
          <w:szCs w:val="24"/>
        </w:rPr>
        <w:t xml:space="preserve"> each reserve their rights against the Covered Parties accordingly, and any resolution of the Claimant(s) of the Claimant(s) claims and disputes through personal negotiations, proceedings under the Act or pursuant to an award through arbitration (hereinafter provided for) shall include a release by the Claimant(s) of their claims </w:t>
      </w:r>
      <w:proofErr w:type="spellStart"/>
      <w:r w:rsidRPr="004F22FD">
        <w:rPr>
          <w:rFonts w:ascii="Times New Roman" w:eastAsia="Times New Roman" w:hAnsi="Times New Roman" w:cs="Times New Roman"/>
          <w:sz w:val="24"/>
          <w:szCs w:val="24"/>
        </w:rPr>
        <w:t>agains</w:t>
      </w:r>
      <w:proofErr w:type="spellEnd"/>
      <w:r w:rsidRPr="004F22FD">
        <w:rPr>
          <w:rFonts w:ascii="Times New Roman" w:eastAsia="Times New Roman" w:hAnsi="Times New Roman" w:cs="Times New Roman"/>
          <w:sz w:val="24"/>
          <w:szCs w:val="24"/>
        </w:rPr>
        <w:t xml:space="preserve"> the applicable Covered Parties and an assignment of those claims at the option of the Developer to the Developer and/or Welsh.  Developer may also, in its discretion, cause the Covered Parties to participate in any of arbitration proceedings hereinafter provided for.</w:t>
      </w:r>
    </w:p>
    <w:p w:rsidR="00A65FC6" w:rsidRDefault="00A65FC6" w:rsidP="007E28D7">
      <w:pPr>
        <w:tabs>
          <w:tab w:val="left" w:pos="-1440"/>
        </w:tabs>
        <w:spacing w:after="0" w:line="240" w:lineRule="auto"/>
        <w:jc w:val="both"/>
        <w:rPr>
          <w:rFonts w:ascii="Times New Roman" w:eastAsia="Times New Roman" w:hAnsi="Times New Roman" w:cs="Times New Roman"/>
          <w:sz w:val="24"/>
          <w:szCs w:val="24"/>
        </w:rPr>
      </w:pPr>
    </w:p>
    <w:p w:rsidR="006C0456" w:rsidRDefault="006C0456" w:rsidP="007E28D7">
      <w:pPr>
        <w:tabs>
          <w:tab w:val="left" w:pos="-1440"/>
        </w:tabs>
        <w:spacing w:after="0" w:line="240" w:lineRule="auto"/>
        <w:jc w:val="both"/>
        <w:rPr>
          <w:rFonts w:ascii="Times New Roman" w:eastAsia="Times New Roman" w:hAnsi="Times New Roman" w:cs="Times New Roman"/>
          <w:sz w:val="24"/>
          <w:szCs w:val="24"/>
        </w:rPr>
      </w:pPr>
    </w:p>
    <w:p w:rsidR="006C0456" w:rsidRDefault="006C0456" w:rsidP="007E28D7">
      <w:pPr>
        <w:tabs>
          <w:tab w:val="left" w:pos="-1440"/>
        </w:tabs>
        <w:spacing w:after="0" w:line="240" w:lineRule="auto"/>
        <w:jc w:val="both"/>
        <w:rPr>
          <w:rFonts w:ascii="Times New Roman" w:eastAsia="Times New Roman" w:hAnsi="Times New Roman" w:cs="Times New Roman"/>
          <w:sz w:val="24"/>
          <w:szCs w:val="24"/>
        </w:rPr>
      </w:pPr>
    </w:p>
    <w:p w:rsidR="006C0456" w:rsidRDefault="006C0456" w:rsidP="007E28D7">
      <w:pPr>
        <w:tabs>
          <w:tab w:val="left" w:pos="-1440"/>
        </w:tabs>
        <w:spacing w:after="0" w:line="240" w:lineRule="auto"/>
        <w:jc w:val="both"/>
        <w:rPr>
          <w:rFonts w:ascii="Times New Roman" w:eastAsia="Times New Roman" w:hAnsi="Times New Roman" w:cs="Times New Roman"/>
          <w:sz w:val="24"/>
          <w:szCs w:val="24"/>
        </w:rPr>
      </w:pPr>
    </w:p>
    <w:p w:rsidR="00577DAA" w:rsidRPr="00577DAA" w:rsidRDefault="00577DAA" w:rsidP="007E28D7">
      <w:pPr>
        <w:tabs>
          <w:tab w:val="left" w:pos="-1440"/>
        </w:tabs>
        <w:spacing w:after="0" w:line="240" w:lineRule="auto"/>
        <w:jc w:val="both"/>
        <w:rPr>
          <w:rFonts w:ascii="Times New Roman" w:eastAsia="Times New Roman" w:hAnsi="Times New Roman" w:cs="Times New Roman"/>
          <w:sz w:val="24"/>
          <w:szCs w:val="20"/>
        </w:rPr>
      </w:pPr>
      <w:r w:rsidRPr="00577DAA">
        <w:rPr>
          <w:rFonts w:ascii="Times New Roman" w:eastAsia="Times New Roman" w:hAnsi="Times New Roman" w:cs="Times New Roman"/>
          <w:sz w:val="24"/>
          <w:szCs w:val="20"/>
        </w:rPr>
        <w:tab/>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t xml:space="preserve">IN WITNESS WHEREOF, the above-stated Developer has caused these presents to be signed and sealed on this </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 xml:space="preserve"> day of </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 20</w:t>
      </w:r>
      <w:r w:rsidR="00057294">
        <w:rPr>
          <w:rFonts w:ascii="Times New Roman" w:hAnsi="Times New Roman" w:cs="Times New Roman"/>
          <w:sz w:val="24"/>
          <w:szCs w:val="24"/>
        </w:rPr>
        <w:t>2</w:t>
      </w:r>
      <w:r w:rsidRPr="008F34CE">
        <w:rPr>
          <w:rFonts w:ascii="Times New Roman" w:hAnsi="Times New Roman" w:cs="Times New Roman"/>
          <w:sz w:val="24"/>
          <w:szCs w:val="24"/>
        </w:rPr>
        <w:t>__.</w:t>
      </w:r>
    </w:p>
    <w:p w:rsidR="00136E39" w:rsidRDefault="00136E39"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p>
    <w:p w:rsidR="00136E39" w:rsidRDefault="00136E39"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SIGNED, SEALED AND DELIVERED</w:t>
      </w:r>
      <w:r w:rsidRPr="008F34CE">
        <w:rPr>
          <w:rFonts w:ascii="Times New Roman" w:hAnsi="Times New Roman" w:cs="Times New Roman"/>
          <w:sz w:val="24"/>
          <w:szCs w:val="24"/>
        </w:rPr>
        <w:tab/>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IN THE PRESENCE OF:</w:t>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t>DEVELOPER:</w:t>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 xml:space="preserve">  </w:t>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4320" w:hanging="4320"/>
        <w:rPr>
          <w:rFonts w:ascii="Times New Roman" w:hAnsi="Times New Roman" w:cs="Times New Roman"/>
          <w:sz w:val="24"/>
          <w:szCs w:val="24"/>
        </w:rPr>
      </w:pP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00577DAA">
        <w:rPr>
          <w:rFonts w:ascii="Times New Roman" w:hAnsi="Times New Roman" w:cs="Times New Roman"/>
          <w:sz w:val="24"/>
          <w:szCs w:val="24"/>
        </w:rPr>
        <w:t xml:space="preserve">PARADISE CAY DEVELOPMENT, LLC, </w:t>
      </w:r>
      <w:r w:rsidRPr="008F34CE">
        <w:rPr>
          <w:rFonts w:ascii="Times New Roman" w:hAnsi="Times New Roman" w:cs="Times New Roman"/>
          <w:sz w:val="24"/>
          <w:szCs w:val="24"/>
        </w:rPr>
        <w:t xml:space="preserve">a Florida </w:t>
      </w:r>
      <w:r w:rsidR="00577DAA">
        <w:rPr>
          <w:rFonts w:ascii="Times New Roman" w:hAnsi="Times New Roman" w:cs="Times New Roman"/>
          <w:sz w:val="24"/>
          <w:szCs w:val="24"/>
        </w:rPr>
        <w:t>limited liability company</w:t>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u w:val="single"/>
        </w:rPr>
      </w:pPr>
      <w:r w:rsidRPr="008F34CE">
        <w:rPr>
          <w:rFonts w:ascii="Times New Roman" w:hAnsi="Times New Roman" w:cs="Times New Roman"/>
          <w:sz w:val="24"/>
          <w:szCs w:val="24"/>
        </w:rPr>
        <w:tab/>
      </w:r>
      <w:r w:rsidRPr="008F34CE">
        <w:rPr>
          <w:rFonts w:ascii="Times New Roman" w:hAnsi="Times New Roman" w:cs="Times New Roman"/>
          <w:sz w:val="24"/>
          <w:szCs w:val="24"/>
        </w:rPr>
        <w:tab/>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5040" w:hanging="5040"/>
        <w:rPr>
          <w:rFonts w:ascii="Times New Roman" w:hAnsi="Times New Roman" w:cs="Times New Roman"/>
          <w:sz w:val="24"/>
          <w:szCs w:val="24"/>
        </w:rPr>
      </w:pP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ab/>
      </w:r>
      <w:r w:rsidRPr="008F34CE">
        <w:rPr>
          <w:rFonts w:ascii="Times New Roman" w:hAnsi="Times New Roman" w:cs="Times New Roman"/>
          <w:sz w:val="24"/>
          <w:szCs w:val="24"/>
        </w:rPr>
        <w:tab/>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19"/>
          <w:szCs w:val="19"/>
          <w:u w:val="single"/>
        </w:rPr>
        <w:t xml:space="preserve">Print Name:                                                           </w:t>
      </w:r>
      <w:r w:rsidRPr="008F34CE">
        <w:rPr>
          <w:rFonts w:ascii="Times New Roman" w:hAnsi="Times New Roman" w:cs="Times New Roman"/>
          <w:sz w:val="24"/>
          <w:szCs w:val="24"/>
        </w:rPr>
        <w:tab/>
        <w:t>By:</w:t>
      </w:r>
      <w:r w:rsidRPr="008F34CE">
        <w:rPr>
          <w:rFonts w:ascii="Times New Roman" w:hAnsi="Times New Roman" w:cs="Times New Roman"/>
          <w:sz w:val="24"/>
          <w:szCs w:val="24"/>
          <w:u w:val="single"/>
        </w:rPr>
        <w:t xml:space="preserve"> </w:t>
      </w:r>
      <w:r w:rsidR="0090560F">
        <w:rPr>
          <w:rFonts w:ascii="Times New Roman" w:hAnsi="Times New Roman" w:cs="Times New Roman"/>
          <w:sz w:val="24"/>
          <w:szCs w:val="24"/>
          <w:u w:val="single"/>
        </w:rPr>
        <w:t>____________________________________</w:t>
      </w:r>
      <w:r w:rsidRPr="008F34CE">
        <w:rPr>
          <w:rFonts w:ascii="Times New Roman" w:hAnsi="Times New Roman" w:cs="Times New Roman"/>
          <w:sz w:val="24"/>
          <w:szCs w:val="24"/>
          <w:u w:val="single"/>
        </w:rPr>
        <w:t xml:space="preserve">                                                                </w:t>
      </w:r>
    </w:p>
    <w:p w:rsidR="008F34CE" w:rsidRPr="0083316A" w:rsidRDefault="000A7809" w:rsidP="0083316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proofErr w:type="gramStart"/>
      <w:r>
        <w:rPr>
          <w:rFonts w:ascii="Times New Roman" w:hAnsi="Times New Roman" w:cs="Times New Roman"/>
          <w:sz w:val="24"/>
          <w:szCs w:val="24"/>
        </w:rPr>
        <w:t>C</w:t>
      </w:r>
      <w:r w:rsidR="003A598A" w:rsidRPr="0083316A">
        <w:rPr>
          <w:rFonts w:ascii="Times New Roman" w:hAnsi="Times New Roman" w:cs="Times New Roman"/>
          <w:sz w:val="24"/>
          <w:szCs w:val="24"/>
        </w:rPr>
        <w:t>Douglas</w:t>
      </w:r>
      <w:proofErr w:type="spellEnd"/>
      <w:r w:rsidR="003A598A" w:rsidRPr="0083316A">
        <w:rPr>
          <w:rFonts w:ascii="Times New Roman" w:hAnsi="Times New Roman" w:cs="Times New Roman"/>
          <w:sz w:val="24"/>
          <w:szCs w:val="24"/>
        </w:rPr>
        <w:t xml:space="preserve">  Engle</w:t>
      </w:r>
      <w:proofErr w:type="gramEnd"/>
      <w:r w:rsidR="003A598A" w:rsidRPr="0083316A">
        <w:rPr>
          <w:rFonts w:ascii="Times New Roman" w:hAnsi="Times New Roman" w:cs="Times New Roman"/>
          <w:sz w:val="24"/>
          <w:szCs w:val="24"/>
        </w:rPr>
        <w:t>, Managing Member</w:t>
      </w:r>
    </w:p>
    <w:p w:rsidR="0090560F" w:rsidRPr="008F34CE" w:rsidRDefault="0090560F"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4320"/>
        <w:rPr>
          <w:rFonts w:ascii="Times New Roman" w:hAnsi="Times New Roman" w:cs="Times New Roman"/>
          <w:sz w:val="24"/>
          <w:szCs w:val="24"/>
        </w:rPr>
      </w:pP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u w:val="single"/>
        </w:rPr>
        <w:lastRenderedPageBreak/>
        <w:t xml:space="preserve"> </w:t>
      </w:r>
      <w:r w:rsidR="0090560F">
        <w:rPr>
          <w:rFonts w:ascii="Times New Roman" w:hAnsi="Times New Roman" w:cs="Times New Roman"/>
          <w:sz w:val="24"/>
          <w:szCs w:val="24"/>
          <w:u w:val="single"/>
        </w:rPr>
        <w:t>_______________________________</w:t>
      </w:r>
      <w:r w:rsidRPr="008F34CE">
        <w:rPr>
          <w:rFonts w:ascii="Times New Roman" w:hAnsi="Times New Roman" w:cs="Times New Roman"/>
          <w:sz w:val="24"/>
          <w:szCs w:val="24"/>
          <w:u w:val="single"/>
        </w:rPr>
        <w:t xml:space="preserve">                                                               </w:t>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6480" w:hanging="6480"/>
        <w:rPr>
          <w:rFonts w:ascii="Times New Roman" w:hAnsi="Times New Roman" w:cs="Times New Roman"/>
          <w:sz w:val="24"/>
          <w:szCs w:val="24"/>
        </w:rPr>
      </w:pPr>
      <w:r w:rsidRPr="008F34CE">
        <w:rPr>
          <w:rFonts w:ascii="Times New Roman" w:hAnsi="Times New Roman" w:cs="Times New Roman"/>
          <w:sz w:val="19"/>
          <w:szCs w:val="19"/>
          <w:u w:val="single"/>
        </w:rPr>
        <w:t xml:space="preserve">Print Name:                                                             </w:t>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t>(CORPORATE SEAL)</w:t>
      </w:r>
      <w:r w:rsidRPr="008F34CE">
        <w:rPr>
          <w:rFonts w:ascii="Times New Roman" w:hAnsi="Times New Roman" w:cs="Times New Roman"/>
          <w:sz w:val="24"/>
          <w:szCs w:val="24"/>
        </w:rPr>
        <w:tab/>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p>
    <w:p w:rsid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p>
    <w:p w:rsidR="0090560F" w:rsidRDefault="0090560F"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p>
    <w:p w:rsidR="0090560F" w:rsidRDefault="0090560F"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p>
    <w:p w:rsidR="0090560F" w:rsidRPr="008F34CE" w:rsidRDefault="0090560F"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2880" w:hanging="2880"/>
        <w:rPr>
          <w:rFonts w:ascii="Times New Roman" w:hAnsi="Times New Roman" w:cs="Times New Roman"/>
          <w:sz w:val="24"/>
          <w:szCs w:val="24"/>
          <w:u w:val="single"/>
        </w:rPr>
      </w:pPr>
      <w:r w:rsidRPr="008F34CE">
        <w:rPr>
          <w:rFonts w:ascii="Times New Roman" w:hAnsi="Times New Roman" w:cs="Times New Roman"/>
          <w:sz w:val="24"/>
          <w:szCs w:val="24"/>
        </w:rPr>
        <w:t>STATE OF FLORIDA</w:t>
      </w:r>
      <w:r w:rsidRPr="008F34CE">
        <w:rPr>
          <w:rFonts w:ascii="Times New Roman" w:hAnsi="Times New Roman" w:cs="Times New Roman"/>
          <w:sz w:val="24"/>
          <w:szCs w:val="24"/>
        </w:rPr>
        <w:tab/>
        <w:t>)</w:t>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2880" w:hanging="2880"/>
        <w:rPr>
          <w:rFonts w:ascii="Times New Roman" w:hAnsi="Times New Roman" w:cs="Times New Roman"/>
          <w:sz w:val="24"/>
          <w:szCs w:val="24"/>
        </w:rPr>
      </w:pPr>
      <w:r w:rsidRPr="008F34CE">
        <w:rPr>
          <w:rFonts w:ascii="Times New Roman" w:hAnsi="Times New Roman" w:cs="Times New Roman"/>
          <w:sz w:val="24"/>
          <w:szCs w:val="24"/>
        </w:rPr>
        <w:t>COUNTY OF BREVARD</w:t>
      </w:r>
      <w:r w:rsidRPr="008F34CE">
        <w:rPr>
          <w:rFonts w:ascii="Times New Roman" w:hAnsi="Times New Roman" w:cs="Times New Roman"/>
          <w:sz w:val="24"/>
          <w:szCs w:val="24"/>
        </w:rPr>
        <w:tab/>
        <w:t>)</w:t>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p>
    <w:p w:rsidR="008F34CE" w:rsidRPr="008F34CE" w:rsidRDefault="008F34CE" w:rsidP="003A598A">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hAnsi="Times New Roman" w:cs="Times New Roman"/>
          <w:sz w:val="24"/>
          <w:szCs w:val="24"/>
        </w:rPr>
      </w:pPr>
      <w:r w:rsidRPr="008F34CE">
        <w:rPr>
          <w:rFonts w:ascii="Times New Roman" w:hAnsi="Times New Roman" w:cs="Times New Roman"/>
          <w:sz w:val="24"/>
          <w:szCs w:val="24"/>
        </w:rPr>
        <w:tab/>
        <w:t xml:space="preserve">The foregoing instrument was acknowledged before me </w:t>
      </w:r>
      <w:r w:rsidR="003A598A">
        <w:rPr>
          <w:rFonts w:ascii="Times New Roman" w:hAnsi="Times New Roman" w:cs="Times New Roman"/>
          <w:sz w:val="24"/>
          <w:szCs w:val="24"/>
        </w:rPr>
        <w:t xml:space="preserve">[ ] by means of physical presence or [ ] by remote online notarization, </w:t>
      </w:r>
      <w:r w:rsidRPr="008F34CE">
        <w:rPr>
          <w:rFonts w:ascii="Times New Roman" w:hAnsi="Times New Roman" w:cs="Times New Roman"/>
          <w:sz w:val="24"/>
          <w:szCs w:val="24"/>
        </w:rPr>
        <w:t xml:space="preserve">this </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 xml:space="preserve"> day of </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 xml:space="preserve"> 20</w:t>
      </w:r>
      <w:r w:rsidR="003A598A">
        <w:rPr>
          <w:rFonts w:ascii="Times New Roman" w:hAnsi="Times New Roman" w:cs="Times New Roman"/>
          <w:sz w:val="24"/>
          <w:szCs w:val="24"/>
        </w:rPr>
        <w:t>22</w:t>
      </w:r>
      <w:r w:rsidRPr="008F34CE">
        <w:rPr>
          <w:rFonts w:ascii="Times New Roman" w:hAnsi="Times New Roman" w:cs="Times New Roman"/>
          <w:sz w:val="24"/>
          <w:szCs w:val="24"/>
        </w:rPr>
        <w:t xml:space="preserve"> by </w:t>
      </w:r>
      <w:r w:rsidR="000A7809">
        <w:rPr>
          <w:rFonts w:ascii="Times New Roman" w:hAnsi="Times New Roman" w:cs="Times New Roman"/>
          <w:sz w:val="24"/>
          <w:szCs w:val="24"/>
        </w:rPr>
        <w:t xml:space="preserve">C. </w:t>
      </w:r>
      <w:r w:rsidR="003A598A">
        <w:rPr>
          <w:rFonts w:ascii="Times New Roman" w:hAnsi="Times New Roman" w:cs="Times New Roman"/>
          <w:sz w:val="24"/>
          <w:szCs w:val="24"/>
        </w:rPr>
        <w:t>Douglas Engle</w:t>
      </w:r>
      <w:r w:rsidRPr="008F34CE">
        <w:rPr>
          <w:rFonts w:ascii="Times New Roman" w:hAnsi="Times New Roman" w:cs="Times New Roman"/>
          <w:sz w:val="24"/>
          <w:szCs w:val="24"/>
        </w:rPr>
        <w:t xml:space="preserve">, </w:t>
      </w:r>
      <w:r w:rsidR="003A598A">
        <w:rPr>
          <w:rFonts w:ascii="Times New Roman" w:hAnsi="Times New Roman" w:cs="Times New Roman"/>
          <w:sz w:val="24"/>
          <w:szCs w:val="24"/>
        </w:rPr>
        <w:t>as Managing Member</w:t>
      </w:r>
      <w:r w:rsidRPr="008F34CE">
        <w:rPr>
          <w:rFonts w:ascii="Times New Roman" w:hAnsi="Times New Roman" w:cs="Times New Roman"/>
          <w:sz w:val="24"/>
          <w:szCs w:val="24"/>
        </w:rPr>
        <w:t xml:space="preserve"> of </w:t>
      </w:r>
      <w:r w:rsidR="003A598A">
        <w:rPr>
          <w:rFonts w:ascii="Times New Roman" w:hAnsi="Times New Roman" w:cs="Times New Roman"/>
          <w:sz w:val="24"/>
          <w:szCs w:val="24"/>
        </w:rPr>
        <w:t>PARADISE CAY DEVELOPMENT, LLC</w:t>
      </w:r>
      <w:r w:rsidRPr="008F34CE">
        <w:rPr>
          <w:rFonts w:ascii="Times New Roman" w:hAnsi="Times New Roman" w:cs="Times New Roman"/>
          <w:sz w:val="24"/>
          <w:szCs w:val="24"/>
        </w:rPr>
        <w:t xml:space="preserve">, a Florida </w:t>
      </w:r>
      <w:r w:rsidR="003A598A">
        <w:rPr>
          <w:rFonts w:ascii="Times New Roman" w:hAnsi="Times New Roman" w:cs="Times New Roman"/>
          <w:sz w:val="24"/>
          <w:szCs w:val="24"/>
        </w:rPr>
        <w:t>limited liability company</w:t>
      </w:r>
      <w:r w:rsidRPr="008F34CE">
        <w:rPr>
          <w:rFonts w:ascii="Times New Roman" w:hAnsi="Times New Roman" w:cs="Times New Roman"/>
          <w:sz w:val="24"/>
          <w:szCs w:val="24"/>
        </w:rPr>
        <w:t xml:space="preserve">, on behalf of the </w:t>
      </w:r>
      <w:r w:rsidR="003A598A">
        <w:rPr>
          <w:rFonts w:ascii="Times New Roman" w:hAnsi="Times New Roman" w:cs="Times New Roman"/>
          <w:sz w:val="24"/>
          <w:szCs w:val="24"/>
        </w:rPr>
        <w:t>company</w:t>
      </w:r>
      <w:r w:rsidRPr="008F34CE">
        <w:rPr>
          <w:rFonts w:ascii="Times New Roman" w:hAnsi="Times New Roman" w:cs="Times New Roman"/>
          <w:sz w:val="24"/>
          <w:szCs w:val="24"/>
        </w:rPr>
        <w:t xml:space="preserve">.  He is personally known to me </w:t>
      </w:r>
      <w:proofErr w:type="gramStart"/>
      <w:r w:rsidRPr="008F34CE">
        <w:rPr>
          <w:rFonts w:ascii="Times New Roman" w:hAnsi="Times New Roman" w:cs="Times New Roman"/>
          <w:sz w:val="24"/>
          <w:szCs w:val="24"/>
        </w:rPr>
        <w:t>or  produced</w:t>
      </w:r>
      <w:proofErr w:type="gramEnd"/>
      <w:r w:rsidRPr="008F34CE">
        <w:rPr>
          <w:rFonts w:ascii="Times New Roman" w:hAnsi="Times New Roman" w:cs="Times New Roman"/>
          <w:sz w:val="24"/>
          <w:szCs w:val="24"/>
        </w:rPr>
        <w:t xml:space="preserve"> </w:t>
      </w:r>
      <w:r w:rsidRPr="008F34CE">
        <w:rPr>
          <w:rFonts w:ascii="Times New Roman" w:hAnsi="Times New Roman" w:cs="Times New Roman"/>
          <w:sz w:val="24"/>
          <w:szCs w:val="24"/>
          <w:u w:val="single"/>
        </w:rPr>
        <w:t xml:space="preserve">                            </w:t>
      </w:r>
      <w:r w:rsidRPr="008F34CE">
        <w:rPr>
          <w:rFonts w:ascii="Times New Roman" w:hAnsi="Times New Roman" w:cs="Times New Roman"/>
          <w:sz w:val="24"/>
          <w:szCs w:val="24"/>
        </w:rPr>
        <w:t xml:space="preserve"> as identification.</w:t>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u w:val="single"/>
        </w:rPr>
        <w:t xml:space="preserve">                                                             </w:t>
      </w:r>
    </w:p>
    <w:p w:rsidR="003A598A"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p>
    <w:p w:rsidR="003A598A" w:rsidRDefault="003A598A"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p>
    <w:p w:rsidR="00873955" w:rsidRDefault="00873955"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_____________________________________</w:t>
      </w:r>
    </w:p>
    <w:p w:rsidR="008F34CE" w:rsidRPr="008F34CE" w:rsidRDefault="003A598A"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8F34CE" w:rsidRPr="008F34CE">
        <w:rPr>
          <w:rFonts w:ascii="Times New Roman" w:hAnsi="Times New Roman" w:cs="Times New Roman"/>
          <w:sz w:val="24"/>
          <w:szCs w:val="24"/>
        </w:rPr>
        <w:t>NOTARY PUBLIC</w:t>
      </w:r>
    </w:p>
    <w:p w:rsidR="008F34CE" w:rsidRPr="008F34CE" w:rsidRDefault="008F34CE" w:rsidP="008F34CE">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rPr>
          <w:rFonts w:ascii="Times New Roman" w:hAnsi="Times New Roman" w:cs="Times New Roman"/>
          <w:sz w:val="24"/>
          <w:szCs w:val="24"/>
        </w:rPr>
      </w:pP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r>
      <w:r w:rsidRPr="008F34CE">
        <w:rPr>
          <w:rFonts w:ascii="Times New Roman" w:hAnsi="Times New Roman" w:cs="Times New Roman"/>
          <w:sz w:val="24"/>
          <w:szCs w:val="24"/>
        </w:rPr>
        <w:tab/>
        <w:t>My Commission Expires:</w:t>
      </w:r>
    </w:p>
    <w:p w:rsidR="00C51DC7" w:rsidRPr="008F34CE" w:rsidRDefault="00C51DC7" w:rsidP="008F34CE">
      <w:pPr>
        <w:pStyle w:val="NoSpacing"/>
        <w:jc w:val="both"/>
        <w:rPr>
          <w:rFonts w:ascii="Times New Roman" w:hAnsi="Times New Roman" w:cs="Times New Roman"/>
          <w:sz w:val="24"/>
          <w:szCs w:val="24"/>
        </w:rPr>
      </w:pPr>
    </w:p>
    <w:sectPr w:rsidR="00C51DC7" w:rsidRPr="008F34CE" w:rsidSect="008F34CE">
      <w:footerReference w:type="default" r:id="rId18"/>
      <w:type w:val="continuous"/>
      <w:pgSz w:w="12240" w:h="20160" w:code="5"/>
      <w:pgMar w:top="1440" w:right="1440" w:bottom="1440" w:left="1260" w:header="1440" w:footer="144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7CBC" w:rsidRDefault="00B87CBC">
      <w:pPr>
        <w:spacing w:after="0" w:line="240" w:lineRule="auto"/>
      </w:pPr>
      <w:r>
        <w:separator/>
      </w:r>
    </w:p>
  </w:endnote>
  <w:endnote w:type="continuationSeparator" w:id="0">
    <w:p w:rsidR="00B87CBC" w:rsidRDefault="00B87C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1D2" w:rsidRPr="00784B60" w:rsidRDefault="00553461" w:rsidP="00A501D2">
    <w:pPr>
      <w:pStyle w:val="Footer"/>
      <w:jc w:val="center"/>
      <w:rPr>
        <w:rFonts w:ascii="Times New Roman" w:hAnsi="Times New Roman" w:cs="Times New Roman"/>
      </w:rPr>
    </w:pPr>
    <w:r w:rsidRPr="00784B60">
      <w:rPr>
        <w:rFonts w:ascii="Times New Roman" w:hAnsi="Times New Roman" w:cs="Times New Roman"/>
      </w:rPr>
      <w:t>2</w:t>
    </w:r>
  </w:p>
  <w:p w:rsidR="00553461" w:rsidRPr="00784B60" w:rsidRDefault="00553461" w:rsidP="00A501D2">
    <w:pPr>
      <w:pStyle w:val="Footer"/>
      <w:jc w:val="center"/>
      <w:rPr>
        <w:rFonts w:ascii="Times New Roman" w:hAnsi="Times New Roman" w:cs="Times New Roman"/>
      </w:rPr>
    </w:pPr>
    <w:r w:rsidRPr="00784B60">
      <w:rPr>
        <w:rFonts w:ascii="Times New Roman" w:hAnsi="Times New Roman" w:cs="Times New Roman"/>
      </w:rPr>
      <w:t>Declaration</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8133206"/>
      <w:docPartObj>
        <w:docPartGallery w:val="Page Numbers (Bottom of Page)"/>
        <w:docPartUnique/>
      </w:docPartObj>
    </w:sdtPr>
    <w:sdtEndPr>
      <w:rPr>
        <w:rFonts w:ascii="Times New Roman" w:hAnsi="Times New Roman" w:cs="Times New Roman"/>
        <w:noProof/>
      </w:rPr>
    </w:sdtEndPr>
    <w:sdtContent>
      <w:p w:rsidR="00A501D2" w:rsidRPr="001530E0" w:rsidRDefault="004C11B6">
        <w:pPr>
          <w:pStyle w:val="Footer"/>
          <w:jc w:val="center"/>
          <w:rPr>
            <w:rFonts w:ascii="Times New Roman" w:hAnsi="Times New Roman" w:cs="Times New Roman"/>
          </w:rPr>
        </w:pPr>
        <w:r w:rsidRPr="001530E0">
          <w:rPr>
            <w:rFonts w:ascii="Times New Roman" w:hAnsi="Times New Roman" w:cs="Times New Roman"/>
          </w:rPr>
          <w:fldChar w:fldCharType="begin"/>
        </w:r>
        <w:r w:rsidR="00A501D2" w:rsidRPr="001530E0">
          <w:rPr>
            <w:rFonts w:ascii="Times New Roman" w:hAnsi="Times New Roman" w:cs="Times New Roman"/>
          </w:rPr>
          <w:instrText xml:space="preserve"> PAGE   \* MERGEFORMAT </w:instrText>
        </w:r>
        <w:r w:rsidRPr="001530E0">
          <w:rPr>
            <w:rFonts w:ascii="Times New Roman" w:hAnsi="Times New Roman" w:cs="Times New Roman"/>
          </w:rPr>
          <w:fldChar w:fldCharType="separate"/>
        </w:r>
        <w:r w:rsidR="00FA5C42">
          <w:rPr>
            <w:rFonts w:ascii="Times New Roman" w:hAnsi="Times New Roman" w:cs="Times New Roman"/>
            <w:noProof/>
          </w:rPr>
          <w:t>4</w:t>
        </w:r>
        <w:r w:rsidRPr="001530E0">
          <w:rPr>
            <w:rFonts w:ascii="Times New Roman" w:hAnsi="Times New Roman" w:cs="Times New Roman"/>
            <w:noProof/>
          </w:rPr>
          <w:fldChar w:fldCharType="end"/>
        </w:r>
      </w:p>
    </w:sdtContent>
  </w:sdt>
  <w:p w:rsidR="00B1280F" w:rsidRPr="001530E0" w:rsidRDefault="00553461" w:rsidP="00553461">
    <w:pPr>
      <w:jc w:val="center"/>
      <w:rPr>
        <w:rFonts w:ascii="Times New Roman" w:hAnsi="Times New Roman" w:cs="Times New Roman"/>
      </w:rPr>
    </w:pPr>
    <w:r w:rsidRPr="001530E0">
      <w:rPr>
        <w:rFonts w:ascii="Times New Roman" w:hAnsi="Times New Roman" w:cs="Times New Roman"/>
      </w:rPr>
      <w:t>Declaration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7CBC" w:rsidRDefault="00B87CBC">
      <w:pPr>
        <w:spacing w:after="0" w:line="240" w:lineRule="auto"/>
      </w:pPr>
      <w:r>
        <w:separator/>
      </w:r>
    </w:p>
  </w:footnote>
  <w:footnote w:type="continuationSeparator" w:id="0">
    <w:p w:rsidR="00B87CBC" w:rsidRDefault="00B87C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E560D72"/>
    <w:lvl w:ilvl="0">
      <w:numFmt w:val="bullet"/>
      <w:lvlText w:val="*"/>
      <w:lvlJc w:val="left"/>
    </w:lvl>
  </w:abstractNum>
  <w:abstractNum w:abstractNumId="1">
    <w:nsid w:val="00000006"/>
    <w:multiLevelType w:val="multilevel"/>
    <w:tmpl w:val="00000006"/>
    <w:lvl w:ilvl="0">
      <w:start w:val="1"/>
      <w:numFmt w:val="upperLetter"/>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upperLetter"/>
      <w:suff w:val="nothing"/>
      <w:lvlText w:val="%4."/>
      <w:lvlJc w:val="left"/>
    </w:lvl>
    <w:lvl w:ilvl="4">
      <w:start w:val="1"/>
      <w:numFmt w:val="upperLetter"/>
      <w:suff w:val="nothing"/>
      <w:lvlText w:val="%5."/>
      <w:lvlJc w:val="left"/>
    </w:lvl>
    <w:lvl w:ilvl="5">
      <w:start w:val="1"/>
      <w:numFmt w:val="upperLetter"/>
      <w:suff w:val="nothing"/>
      <w:lvlText w:val="%6."/>
      <w:lvlJc w:val="left"/>
    </w:lvl>
    <w:lvl w:ilvl="6">
      <w:start w:val="1"/>
      <w:numFmt w:val="upperLetter"/>
      <w:suff w:val="nothing"/>
      <w:lvlText w:val="%7."/>
      <w:lvlJc w:val="left"/>
    </w:lvl>
    <w:lvl w:ilvl="7">
      <w:start w:val="1"/>
      <w:numFmt w:val="upperLetter"/>
      <w:suff w:val="nothing"/>
      <w:lvlText w:val="%8."/>
      <w:lvlJc w:val="left"/>
    </w:lvl>
    <w:lvl w:ilvl="8">
      <w:start w:val="1"/>
      <w:numFmt w:val="lowerRoman"/>
      <w:suff w:val="nothing"/>
      <w:lvlText w:val="%9)"/>
      <w:lvlJc w:val="left"/>
    </w:lvl>
  </w:abstractNum>
  <w:abstractNum w:abstractNumId="2">
    <w:nsid w:val="00000007"/>
    <w:multiLevelType w:val="multilevel"/>
    <w:tmpl w:val="57FE3F7C"/>
    <w:lvl w:ilvl="0">
      <w:start w:val="1"/>
      <w:numFmt w:val="bullet"/>
      <w:lvlText w:val=""/>
      <w:lvlJc w:val="left"/>
      <w:rPr>
        <w:rFonts w:ascii="Symbol" w:hAnsi="Symbol" w:hint="default"/>
      </w:rPr>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rPr>
        <w:rFonts w:ascii="WP TypographicSymbols" w:hAnsi="WP TypographicSymbols"/>
      </w:rPr>
    </w:lvl>
    <w:lvl w:ilvl="4">
      <w:start w:val="1"/>
      <w:numFmt w:val="none"/>
      <w:suff w:val="nothing"/>
      <w:lvlText w:val="$"/>
      <w:lvlJc w:val="left"/>
      <w:rPr>
        <w:rFonts w:ascii="WP TypographicSymbols" w:hAnsi="WP TypographicSymbols"/>
      </w:rPr>
    </w:lvl>
    <w:lvl w:ilvl="5">
      <w:start w:val="1"/>
      <w:numFmt w:val="none"/>
      <w:suff w:val="nothing"/>
      <w:lvlText w:val="$"/>
      <w:lvlJc w:val="left"/>
      <w:rPr>
        <w:rFonts w:ascii="WP TypographicSymbols" w:hAnsi="WP TypographicSymbols"/>
      </w:rPr>
    </w:lvl>
    <w:lvl w:ilvl="6">
      <w:start w:val="1"/>
      <w:numFmt w:val="none"/>
      <w:suff w:val="nothing"/>
      <w:lvlText w:val="$"/>
      <w:lvlJc w:val="left"/>
      <w:rPr>
        <w:rFonts w:ascii="WP TypographicSymbols" w:hAnsi="WP TypographicSymbols"/>
      </w:rPr>
    </w:lvl>
    <w:lvl w:ilvl="7">
      <w:start w:val="1"/>
      <w:numFmt w:val="none"/>
      <w:suff w:val="nothing"/>
      <w:lvlText w:val="$"/>
      <w:lvlJc w:val="left"/>
      <w:rPr>
        <w:rFonts w:ascii="WP TypographicSymbols" w:hAnsi="WP TypographicSymbols"/>
      </w:rPr>
    </w:lvl>
    <w:lvl w:ilvl="8">
      <w:start w:val="1"/>
      <w:numFmt w:val="lowerRoman"/>
      <w:suff w:val="nothing"/>
      <w:lvlText w:val="%9)"/>
      <w:lvlJc w:val="left"/>
    </w:lvl>
  </w:abstractNum>
  <w:abstractNum w:abstractNumId="3">
    <w:nsid w:val="054427A3"/>
    <w:multiLevelType w:val="multilevel"/>
    <w:tmpl w:val="8D72BD3E"/>
    <w:lvl w:ilvl="0">
      <w:start w:val="3"/>
      <w:numFmt w:val="upperLetter"/>
      <w:lvlText w:val="%1."/>
      <w:legacy w:legacy="1" w:legacySpace="0" w:legacyIndent="0"/>
      <w:lvlJc w:val="left"/>
      <w:pPr>
        <w:ind w:left="780" w:firstLine="0"/>
      </w:pPr>
    </w:lvl>
    <w:lvl w:ilvl="1">
      <w:start w:val="1"/>
      <w:numFmt w:val="upperLetter"/>
      <w:lvlText w:val="%2."/>
      <w:legacy w:legacy="1" w:legacySpace="0" w:legacyIndent="0"/>
      <w:lvlJc w:val="left"/>
      <w:pPr>
        <w:ind w:left="780" w:firstLine="0"/>
      </w:pPr>
    </w:lvl>
    <w:lvl w:ilvl="2">
      <w:start w:val="1"/>
      <w:numFmt w:val="upperLetter"/>
      <w:lvlText w:val="%3."/>
      <w:legacy w:legacy="1" w:legacySpace="0" w:legacyIndent="0"/>
      <w:lvlJc w:val="left"/>
      <w:pPr>
        <w:ind w:left="780" w:firstLine="0"/>
      </w:pPr>
    </w:lvl>
    <w:lvl w:ilvl="3">
      <w:start w:val="1"/>
      <w:numFmt w:val="upperLetter"/>
      <w:lvlText w:val="%4."/>
      <w:legacy w:legacy="1" w:legacySpace="0" w:legacyIndent="0"/>
      <w:lvlJc w:val="left"/>
      <w:pPr>
        <w:ind w:left="780" w:firstLine="0"/>
      </w:pPr>
    </w:lvl>
    <w:lvl w:ilvl="4">
      <w:start w:val="1"/>
      <w:numFmt w:val="upperLetter"/>
      <w:lvlText w:val="%5."/>
      <w:legacy w:legacy="1" w:legacySpace="0" w:legacyIndent="0"/>
      <w:lvlJc w:val="left"/>
      <w:pPr>
        <w:ind w:left="780" w:firstLine="0"/>
      </w:pPr>
    </w:lvl>
    <w:lvl w:ilvl="5">
      <w:start w:val="1"/>
      <w:numFmt w:val="upperLetter"/>
      <w:lvlText w:val="%6."/>
      <w:legacy w:legacy="1" w:legacySpace="0" w:legacyIndent="0"/>
      <w:lvlJc w:val="left"/>
      <w:pPr>
        <w:ind w:left="780" w:firstLine="0"/>
      </w:pPr>
    </w:lvl>
    <w:lvl w:ilvl="6">
      <w:start w:val="1"/>
      <w:numFmt w:val="upperLetter"/>
      <w:lvlText w:val="%7."/>
      <w:legacy w:legacy="1" w:legacySpace="0" w:legacyIndent="0"/>
      <w:lvlJc w:val="left"/>
      <w:pPr>
        <w:ind w:left="780" w:firstLine="0"/>
      </w:pPr>
    </w:lvl>
    <w:lvl w:ilvl="7">
      <w:start w:val="1"/>
      <w:numFmt w:val="upperLetter"/>
      <w:lvlText w:val="%8."/>
      <w:legacy w:legacy="1" w:legacySpace="0" w:legacyIndent="0"/>
      <w:lvlJc w:val="left"/>
      <w:pPr>
        <w:ind w:left="780" w:firstLine="0"/>
      </w:pPr>
    </w:lvl>
    <w:lvl w:ilvl="8">
      <w:start w:val="1"/>
      <w:numFmt w:val="lowerRoman"/>
      <w:lvlText w:val="%9)"/>
      <w:legacy w:legacy="1" w:legacySpace="0" w:legacyIndent="0"/>
      <w:lvlJc w:val="left"/>
      <w:pPr>
        <w:ind w:left="780" w:firstLine="0"/>
      </w:pPr>
    </w:lvl>
  </w:abstractNum>
  <w:abstractNum w:abstractNumId="4">
    <w:nsid w:val="055250B2"/>
    <w:multiLevelType w:val="multilevel"/>
    <w:tmpl w:val="C996131A"/>
    <w:lvl w:ilvl="0">
      <w:start w:val="5"/>
      <w:numFmt w:val="lowerLetter"/>
      <w:lvlText w:val="(%1)"/>
      <w:legacy w:legacy="1" w:legacySpace="0" w:legacyIndent="0"/>
      <w:lvlJc w:val="left"/>
      <w:pPr>
        <w:ind w:left="0" w:firstLine="0"/>
      </w:pPr>
    </w:lvl>
    <w:lvl w:ilvl="1">
      <w:start w:val="1"/>
      <w:numFmt w:val="lowerLetter"/>
      <w:lvlText w:val="(%2)"/>
      <w:legacy w:legacy="1" w:legacySpace="0" w:legacyIndent="0"/>
      <w:lvlJc w:val="left"/>
      <w:pPr>
        <w:ind w:left="0" w:firstLine="0"/>
      </w:pPr>
    </w:lvl>
    <w:lvl w:ilvl="2">
      <w:start w:val="1"/>
      <w:numFmt w:val="lowerLetter"/>
      <w:lvlText w:val="(%3)"/>
      <w:legacy w:legacy="1" w:legacySpace="0" w:legacyIndent="0"/>
      <w:lvlJc w:val="left"/>
      <w:pPr>
        <w:ind w:left="0" w:firstLine="0"/>
      </w:pPr>
    </w:lvl>
    <w:lvl w:ilvl="3">
      <w:start w:val="1"/>
      <w:numFmt w:val="lowerLetter"/>
      <w:lvlText w:val="(%4)"/>
      <w:legacy w:legacy="1" w:legacySpace="0" w:legacyIndent="0"/>
      <w:lvlJc w:val="left"/>
      <w:pPr>
        <w:ind w:left="0" w:firstLine="0"/>
      </w:pPr>
    </w:lvl>
    <w:lvl w:ilvl="4">
      <w:start w:val="1"/>
      <w:numFmt w:val="lowerLetter"/>
      <w:lvlText w:val="(%5)"/>
      <w:legacy w:legacy="1" w:legacySpace="0" w:legacyIndent="0"/>
      <w:lvlJc w:val="left"/>
      <w:pPr>
        <w:ind w:left="0" w:firstLine="0"/>
      </w:pPr>
    </w:lvl>
    <w:lvl w:ilvl="5">
      <w:start w:val="1"/>
      <w:numFmt w:val="lowerLetter"/>
      <w:lvlText w:val="(%6)"/>
      <w:legacy w:legacy="1" w:legacySpace="0" w:legacyIndent="0"/>
      <w:lvlJc w:val="left"/>
      <w:pPr>
        <w:ind w:left="0" w:firstLine="0"/>
      </w:pPr>
    </w:lvl>
    <w:lvl w:ilvl="6">
      <w:start w:val="1"/>
      <w:numFmt w:val="lowerLetter"/>
      <w:lvlText w:val="(%7)"/>
      <w:legacy w:legacy="1" w:legacySpace="0" w:legacyIndent="0"/>
      <w:lvlJc w:val="left"/>
      <w:pPr>
        <w:ind w:left="0" w:firstLine="0"/>
      </w:pPr>
    </w:lvl>
    <w:lvl w:ilvl="7">
      <w:start w:val="1"/>
      <w:numFmt w:val="low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5">
    <w:nsid w:val="15B86BDA"/>
    <w:multiLevelType w:val="multilevel"/>
    <w:tmpl w:val="C35AF0A6"/>
    <w:lvl w:ilvl="0">
      <w:start w:val="1"/>
      <w:numFmt w:val="upperLetter"/>
      <w:lvlText w:val="%1."/>
      <w:legacy w:legacy="1" w:legacySpace="0" w:legacyIndent="0"/>
      <w:lvlJc w:val="left"/>
      <w:pPr>
        <w:ind w:left="0" w:firstLine="0"/>
      </w:pPr>
    </w:lvl>
    <w:lvl w:ilvl="1">
      <w:start w:val="1"/>
      <w:numFmt w:val="upperLetter"/>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upperLetter"/>
      <w:lvlText w:val="%4."/>
      <w:legacy w:legacy="1" w:legacySpace="0" w:legacyIndent="0"/>
      <w:lvlJc w:val="left"/>
      <w:pPr>
        <w:ind w:left="0" w:firstLine="0"/>
      </w:pPr>
    </w:lvl>
    <w:lvl w:ilvl="4">
      <w:start w:val="1"/>
      <w:numFmt w:val="upperLetter"/>
      <w:lvlText w:val="%5."/>
      <w:legacy w:legacy="1" w:legacySpace="0" w:legacyIndent="0"/>
      <w:lvlJc w:val="left"/>
      <w:pPr>
        <w:ind w:left="0" w:firstLine="0"/>
      </w:pPr>
    </w:lvl>
    <w:lvl w:ilvl="5">
      <w:start w:val="1"/>
      <w:numFmt w:val="upperLetter"/>
      <w:lvlText w:val="%6."/>
      <w:legacy w:legacy="1" w:legacySpace="0" w:legacyIndent="0"/>
      <w:lvlJc w:val="left"/>
      <w:pPr>
        <w:ind w:left="0" w:firstLine="0"/>
      </w:pPr>
    </w:lvl>
    <w:lvl w:ilvl="6">
      <w:start w:val="1"/>
      <w:numFmt w:val="upperLetter"/>
      <w:lvlText w:val="%7."/>
      <w:legacy w:legacy="1" w:legacySpace="0" w:legacyIndent="0"/>
      <w:lvlJc w:val="left"/>
      <w:pPr>
        <w:ind w:left="0" w:firstLine="0"/>
      </w:pPr>
    </w:lvl>
    <w:lvl w:ilvl="7">
      <w:start w:val="1"/>
      <w:numFmt w:val="upperLetter"/>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6">
    <w:nsid w:val="283E0B99"/>
    <w:multiLevelType w:val="hybridMultilevel"/>
    <w:tmpl w:val="E3A48800"/>
    <w:lvl w:ilvl="0" w:tplc="65C0ED94">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32F75F6A"/>
    <w:multiLevelType w:val="hybridMultilevel"/>
    <w:tmpl w:val="F830145C"/>
    <w:lvl w:ilvl="0" w:tplc="967699E2">
      <w:start w:val="1"/>
      <w:numFmt w:val="upperLetter"/>
      <w:lvlText w:val="%1."/>
      <w:lvlJc w:val="left"/>
      <w:pPr>
        <w:ind w:left="1440" w:hanging="84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8">
    <w:nsid w:val="48FC37E8"/>
    <w:multiLevelType w:val="hybridMultilevel"/>
    <w:tmpl w:val="F816F740"/>
    <w:lvl w:ilvl="0" w:tplc="C1AEB512">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4A945581"/>
    <w:multiLevelType w:val="multilevel"/>
    <w:tmpl w:val="046A9D5A"/>
    <w:lvl w:ilvl="0">
      <w:start w:val="1"/>
      <w:numFmt w:val="decimal"/>
      <w:lvlText w:val="%1."/>
      <w:legacy w:legacy="1" w:legacySpace="0" w:legacyIndent="0"/>
      <w:lvlJc w:val="left"/>
      <w:pPr>
        <w:ind w:left="0" w:firstLine="0"/>
      </w:pPr>
    </w:lvl>
    <w:lvl w:ilvl="1">
      <w:start w:val="1"/>
      <w:numFmt w:val="decimal"/>
      <w:lvlText w:val="%2."/>
      <w:legacy w:legacy="1" w:legacySpace="0" w:legacyIndent="0"/>
      <w:lvlJc w:val="left"/>
      <w:pPr>
        <w:ind w:left="0" w:firstLine="0"/>
      </w:pPr>
    </w:lvl>
    <w:lvl w:ilvl="2">
      <w:start w:val="1"/>
      <w:numFmt w:val="decimal"/>
      <w:lvlText w:val="%3."/>
      <w:legacy w:legacy="1" w:legacySpace="0" w:legacyIndent="0"/>
      <w:lvlJc w:val="left"/>
      <w:pPr>
        <w:ind w:left="0" w:firstLine="0"/>
      </w:pPr>
    </w:lvl>
    <w:lvl w:ilvl="3">
      <w:start w:val="1"/>
      <w:numFmt w:val="decimal"/>
      <w:lvlText w:val="%4."/>
      <w:legacy w:legacy="1" w:legacySpace="0" w:legacyIndent="0"/>
      <w:lvlJc w:val="left"/>
      <w:pPr>
        <w:ind w:left="0" w:firstLine="0"/>
      </w:pPr>
    </w:lvl>
    <w:lvl w:ilvl="4">
      <w:start w:val="1"/>
      <w:numFmt w:val="decimal"/>
      <w:lvlText w:val="%5."/>
      <w:legacy w:legacy="1" w:legacySpace="0" w:legacyIndent="0"/>
      <w:lvlJc w:val="left"/>
      <w:pPr>
        <w:ind w:left="0" w:firstLine="0"/>
      </w:pPr>
    </w:lvl>
    <w:lvl w:ilvl="5">
      <w:start w:val="1"/>
      <w:numFmt w:val="decimal"/>
      <w:lvlText w:val="%6."/>
      <w:legacy w:legacy="1" w:legacySpace="0" w:legacyIndent="0"/>
      <w:lvlJc w:val="left"/>
      <w:pPr>
        <w:ind w:left="0" w:firstLine="0"/>
      </w:pPr>
    </w:lvl>
    <w:lvl w:ilvl="6">
      <w:start w:val="1"/>
      <w:numFmt w:val="decimal"/>
      <w:lvlText w:val="%7."/>
      <w:legacy w:legacy="1" w:legacySpace="0" w:legacyIndent="0"/>
      <w:lvlJc w:val="left"/>
      <w:pPr>
        <w:ind w:left="0" w:firstLine="0"/>
      </w:pPr>
    </w:lvl>
    <w:lvl w:ilvl="7">
      <w:start w:val="1"/>
      <w:numFmt w:val="decimal"/>
      <w:lvlText w:val="%8."/>
      <w:legacy w:legacy="1" w:legacySpace="0" w:legacyIndent="0"/>
      <w:lvlJc w:val="left"/>
      <w:pPr>
        <w:ind w:left="0" w:firstLine="0"/>
      </w:pPr>
    </w:lvl>
    <w:lvl w:ilvl="8">
      <w:start w:val="1"/>
      <w:numFmt w:val="lowerRoman"/>
      <w:lvlText w:val="%9)"/>
      <w:legacy w:legacy="1" w:legacySpace="0" w:legacyIndent="0"/>
      <w:lvlJc w:val="left"/>
      <w:pPr>
        <w:ind w:left="0" w:firstLine="0"/>
      </w:pPr>
    </w:lvl>
  </w:abstractNum>
  <w:abstractNum w:abstractNumId="10">
    <w:nsid w:val="57F35D35"/>
    <w:multiLevelType w:val="hybridMultilevel"/>
    <w:tmpl w:val="75001678"/>
    <w:lvl w:ilvl="0" w:tplc="D7EE5126">
      <w:start w:val="5"/>
      <w:numFmt w:val="upperLetter"/>
      <w:lvlText w:val="%1."/>
      <w:lvlJc w:val="left"/>
      <w:pPr>
        <w:ind w:left="1140" w:hanging="36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1">
    <w:nsid w:val="71F92508"/>
    <w:multiLevelType w:val="hybridMultilevel"/>
    <w:tmpl w:val="ACB4E5C6"/>
    <w:lvl w:ilvl="0" w:tplc="CA44065E">
      <w:start w:val="2"/>
      <w:numFmt w:val="lowerLetter"/>
      <w:lvlText w:val="%1."/>
      <w:lvlJc w:val="left"/>
      <w:pPr>
        <w:tabs>
          <w:tab w:val="num" w:pos="2880"/>
        </w:tabs>
        <w:ind w:left="2880" w:hanging="144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7C411234"/>
    <w:multiLevelType w:val="hybridMultilevel"/>
    <w:tmpl w:val="442218CA"/>
    <w:lvl w:ilvl="0" w:tplc="8924BD5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lvlOverride w:ilvl="0">
      <w:lvl w:ilvl="0">
        <w:start w:val="34"/>
        <w:numFmt w:val="bullet"/>
        <w:lvlText w:val="ii"/>
        <w:legacy w:legacy="1" w:legacySpace="0" w:legacyIndent="1"/>
        <w:lvlJc w:val="left"/>
        <w:pPr>
          <w:ind w:left="1" w:hanging="1"/>
        </w:pPr>
        <w:rPr>
          <w:rFonts w:ascii="Times New Roman" w:hAnsi="Times New Roman" w:cs="Times New Roman" w:hint="default"/>
        </w:rPr>
      </w:lvl>
    </w:lvlOverride>
  </w:num>
  <w:num w:numId="2">
    <w:abstractNumId w:val="4"/>
  </w:num>
  <w:num w:numId="3">
    <w:abstractNumId w:val="5"/>
  </w:num>
  <w:num w:numId="4">
    <w:abstractNumId w:val="9"/>
  </w:num>
  <w:num w:numId="5">
    <w:abstractNumId w:val="3"/>
  </w:num>
  <w:num w:numId="6">
    <w:abstractNumId w:val="0"/>
    <w:lvlOverride w:ilvl="0">
      <w:lvl w:ilvl="0">
        <w:start w:val="3"/>
        <w:numFmt w:val="bullet"/>
        <w:lvlText w:val=" "/>
        <w:legacy w:legacy="1" w:legacySpace="0" w:legacyIndent="1"/>
        <w:lvlJc w:val="left"/>
        <w:pPr>
          <w:ind w:left="1" w:hanging="1"/>
        </w:pPr>
        <w:rPr>
          <w:rFonts w:ascii="Times New Roman" w:hAnsi="Times New Roman" w:cs="Times New Roman" w:hint="default"/>
        </w:rPr>
      </w:lvl>
    </w:lvlOverride>
  </w:num>
  <w:num w:numId="7">
    <w:abstractNumId w:val="0"/>
    <w:lvlOverride w:ilvl="0">
      <w:lvl w:ilvl="0">
        <w:start w:val="1"/>
        <w:numFmt w:val="bullet"/>
        <w:lvlText w:val=" "/>
        <w:legacy w:legacy="1" w:legacySpace="0" w:legacyIndent="1"/>
        <w:lvlJc w:val="left"/>
        <w:pPr>
          <w:ind w:left="1" w:hanging="1"/>
        </w:pPr>
        <w:rPr>
          <w:rFonts w:ascii="Times New Roman" w:hAnsi="Times New Roman" w:cs="Times New Roman" w:hint="default"/>
        </w:rPr>
      </w:lvl>
    </w:lvlOverride>
  </w:num>
  <w:num w:numId="8">
    <w:abstractNumId w:val="10"/>
  </w:num>
  <w:num w:numId="9">
    <w:abstractNumId w:val="11"/>
  </w:num>
  <w:num w:numId="10">
    <w:abstractNumId w:val="6"/>
  </w:num>
  <w:num w:numId="11">
    <w:abstractNumId w:val="7"/>
  </w:num>
  <w:num w:numId="12">
    <w:abstractNumId w:val="1"/>
  </w:num>
  <w:num w:numId="13">
    <w:abstractNumId w:val="2"/>
  </w:num>
  <w:num w:numId="14">
    <w:abstractNumId w:val="12"/>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8F34CE"/>
    <w:rsid w:val="0000130C"/>
    <w:rsid w:val="00005EB8"/>
    <w:rsid w:val="00057294"/>
    <w:rsid w:val="00071846"/>
    <w:rsid w:val="000A7809"/>
    <w:rsid w:val="000D57C9"/>
    <w:rsid w:val="000E659D"/>
    <w:rsid w:val="000F5928"/>
    <w:rsid w:val="00105356"/>
    <w:rsid w:val="001069DE"/>
    <w:rsid w:val="00115F4A"/>
    <w:rsid w:val="0011607D"/>
    <w:rsid w:val="001257FF"/>
    <w:rsid w:val="00136E39"/>
    <w:rsid w:val="001530E0"/>
    <w:rsid w:val="001617B5"/>
    <w:rsid w:val="001908C3"/>
    <w:rsid w:val="001A61AC"/>
    <w:rsid w:val="001B103D"/>
    <w:rsid w:val="001B653A"/>
    <w:rsid w:val="001D4D7D"/>
    <w:rsid w:val="00215211"/>
    <w:rsid w:val="00232485"/>
    <w:rsid w:val="00235B6B"/>
    <w:rsid w:val="00251502"/>
    <w:rsid w:val="00255789"/>
    <w:rsid w:val="002708C6"/>
    <w:rsid w:val="002753D4"/>
    <w:rsid w:val="002A27D2"/>
    <w:rsid w:val="00340CB8"/>
    <w:rsid w:val="00384EB3"/>
    <w:rsid w:val="00387C5C"/>
    <w:rsid w:val="00391E2A"/>
    <w:rsid w:val="003A598A"/>
    <w:rsid w:val="003B60C7"/>
    <w:rsid w:val="003C1238"/>
    <w:rsid w:val="003D4627"/>
    <w:rsid w:val="003F33FE"/>
    <w:rsid w:val="003F452D"/>
    <w:rsid w:val="00450060"/>
    <w:rsid w:val="00475D87"/>
    <w:rsid w:val="0049255E"/>
    <w:rsid w:val="004A111F"/>
    <w:rsid w:val="004C11B6"/>
    <w:rsid w:val="004D2891"/>
    <w:rsid w:val="004F22FD"/>
    <w:rsid w:val="00516CB9"/>
    <w:rsid w:val="005261BA"/>
    <w:rsid w:val="00546E8F"/>
    <w:rsid w:val="00553461"/>
    <w:rsid w:val="00562534"/>
    <w:rsid w:val="00577DAA"/>
    <w:rsid w:val="005A55FE"/>
    <w:rsid w:val="006050BE"/>
    <w:rsid w:val="00612DE4"/>
    <w:rsid w:val="00614845"/>
    <w:rsid w:val="00651F79"/>
    <w:rsid w:val="006944B2"/>
    <w:rsid w:val="006C0456"/>
    <w:rsid w:val="006D740B"/>
    <w:rsid w:val="006E3421"/>
    <w:rsid w:val="006F3C9E"/>
    <w:rsid w:val="00737812"/>
    <w:rsid w:val="00762BD4"/>
    <w:rsid w:val="00765940"/>
    <w:rsid w:val="00784B60"/>
    <w:rsid w:val="007855B8"/>
    <w:rsid w:val="007A6AFA"/>
    <w:rsid w:val="007B0917"/>
    <w:rsid w:val="007E28D7"/>
    <w:rsid w:val="007E52C8"/>
    <w:rsid w:val="007F5460"/>
    <w:rsid w:val="0083316A"/>
    <w:rsid w:val="008553AC"/>
    <w:rsid w:val="008608E3"/>
    <w:rsid w:val="00867129"/>
    <w:rsid w:val="00873955"/>
    <w:rsid w:val="00876558"/>
    <w:rsid w:val="00897157"/>
    <w:rsid w:val="008E0529"/>
    <w:rsid w:val="008E445C"/>
    <w:rsid w:val="008F34CE"/>
    <w:rsid w:val="0090560F"/>
    <w:rsid w:val="009A2FE6"/>
    <w:rsid w:val="009F40C2"/>
    <w:rsid w:val="00A16B41"/>
    <w:rsid w:val="00A501D2"/>
    <w:rsid w:val="00A65FC6"/>
    <w:rsid w:val="00A976D0"/>
    <w:rsid w:val="00AD22D6"/>
    <w:rsid w:val="00AE0D3F"/>
    <w:rsid w:val="00AF363C"/>
    <w:rsid w:val="00B10AC7"/>
    <w:rsid w:val="00B1435C"/>
    <w:rsid w:val="00B25803"/>
    <w:rsid w:val="00B547CE"/>
    <w:rsid w:val="00B60785"/>
    <w:rsid w:val="00B645E9"/>
    <w:rsid w:val="00B76DB7"/>
    <w:rsid w:val="00B871F7"/>
    <w:rsid w:val="00B87CBC"/>
    <w:rsid w:val="00BE74C5"/>
    <w:rsid w:val="00C01914"/>
    <w:rsid w:val="00C26AF1"/>
    <w:rsid w:val="00C41F05"/>
    <w:rsid w:val="00C51DC7"/>
    <w:rsid w:val="00CA08BB"/>
    <w:rsid w:val="00D00A57"/>
    <w:rsid w:val="00D275D7"/>
    <w:rsid w:val="00D35CB5"/>
    <w:rsid w:val="00D46333"/>
    <w:rsid w:val="00D70422"/>
    <w:rsid w:val="00D75BF9"/>
    <w:rsid w:val="00DC6BE5"/>
    <w:rsid w:val="00E661B5"/>
    <w:rsid w:val="00E67776"/>
    <w:rsid w:val="00E75455"/>
    <w:rsid w:val="00ED5004"/>
    <w:rsid w:val="00ED664F"/>
    <w:rsid w:val="00EF3286"/>
    <w:rsid w:val="00F03913"/>
    <w:rsid w:val="00F2124B"/>
    <w:rsid w:val="00F4254D"/>
    <w:rsid w:val="00F72E13"/>
    <w:rsid w:val="00F80BE9"/>
    <w:rsid w:val="00F856DB"/>
    <w:rsid w:val="00FA5C42"/>
    <w:rsid w:val="00FA7548"/>
    <w:rsid w:val="00FE502C"/>
    <w:rsid w:val="00FF7A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1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34CE"/>
    <w:pPr>
      <w:spacing w:after="0" w:line="240" w:lineRule="auto"/>
    </w:pPr>
  </w:style>
  <w:style w:type="paragraph" w:styleId="ListParagraph">
    <w:name w:val="List Paragraph"/>
    <w:basedOn w:val="Normal"/>
    <w:uiPriority w:val="34"/>
    <w:qFormat/>
    <w:rsid w:val="008F34CE"/>
    <w:pPr>
      <w:ind w:left="720"/>
      <w:contextualSpacing/>
    </w:pPr>
  </w:style>
  <w:style w:type="paragraph" w:customStyle="1" w:styleId="blockindent">
    <w:name w:val="blockindent"/>
    <w:basedOn w:val="Normal"/>
    <w:rsid w:val="00A16B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irections">
    <w:name w:val="directions"/>
    <w:basedOn w:val="DefaultParagraphFont"/>
    <w:rsid w:val="00A16B41"/>
  </w:style>
  <w:style w:type="character" w:styleId="Hyperlink">
    <w:name w:val="Hyperlink"/>
    <w:basedOn w:val="DefaultParagraphFont"/>
    <w:uiPriority w:val="99"/>
    <w:semiHidden/>
    <w:unhideWhenUsed/>
    <w:rsid w:val="00A16B41"/>
    <w:rPr>
      <w:color w:val="0000FF"/>
      <w:u w:val="single"/>
    </w:rPr>
  </w:style>
  <w:style w:type="paragraph" w:customStyle="1" w:styleId="Level3">
    <w:name w:val="Level 3"/>
    <w:basedOn w:val="Normal"/>
    <w:rsid w:val="00450060"/>
    <w:pPr>
      <w:widowControl w:val="0"/>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ED6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664F"/>
  </w:style>
  <w:style w:type="paragraph" w:styleId="Footer">
    <w:name w:val="footer"/>
    <w:basedOn w:val="Normal"/>
    <w:link w:val="FooterChar"/>
    <w:uiPriority w:val="99"/>
    <w:unhideWhenUsed/>
    <w:rsid w:val="00ED6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664F"/>
  </w:style>
  <w:style w:type="paragraph" w:styleId="Revision">
    <w:name w:val="Revision"/>
    <w:hidden/>
    <w:uiPriority w:val="99"/>
    <w:semiHidden/>
    <w:rsid w:val="000A7809"/>
    <w:pPr>
      <w:spacing w:after="0" w:line="240" w:lineRule="auto"/>
    </w:pPr>
  </w:style>
</w:styles>
</file>

<file path=word/webSettings.xml><?xml version="1.0" encoding="utf-8"?>
<w:webSettings xmlns:r="http://schemas.openxmlformats.org/officeDocument/2006/relationships" xmlns:w="http://schemas.openxmlformats.org/wordprocessingml/2006/main">
  <w:divs>
    <w:div w:id="13789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leg.state.fl.us/statutes/index.cfm?App_mode=Display_Statute&amp;Search_String=&amp;URL=0700-0799/0718/Sections/0718.110.htm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state.fl.us/statutes/index.cfm?App_mode=Display_Statute&amp;Search_String=&amp;URL=0700-0799/0718/Sections/0718.110.html" TargetMode="External"/><Relationship Id="rId17" Type="http://schemas.openxmlformats.org/officeDocument/2006/relationships/hyperlink" Target="http://www.leg.state.fl.us/statutes/index.cfm?App_mode=Display_Statute&amp;Search_String=&amp;URL=0700-0799/0718/Sections/0718.110.html" TargetMode="External"/><Relationship Id="rId2" Type="http://schemas.openxmlformats.org/officeDocument/2006/relationships/numbering" Target="numbering.xml"/><Relationship Id="rId16" Type="http://schemas.openxmlformats.org/officeDocument/2006/relationships/hyperlink" Target="http://www.leg.state.fl.us/statutes/index.cfm?App_mode=Display_Statute&amp;Search_String=&amp;URL=0700-0799/0718/Sections/0718.121.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state.fl.us/statutes/index.cfm?App_mode=Display_Statute&amp;Search_String=&amp;URL=0700-0799/0726/Sections/0726.102.html" TargetMode="External"/><Relationship Id="rId5" Type="http://schemas.openxmlformats.org/officeDocument/2006/relationships/webSettings" Target="webSettings.xml"/><Relationship Id="rId15" Type="http://schemas.openxmlformats.org/officeDocument/2006/relationships/hyperlink" Target="http://www.leg.state.fl.us/statutes/index.cfm?App_mode=Display_Statute&amp;Search_String=&amp;URL=0700-0799/0718/Sections/0718.1255.html" TargetMode="External"/><Relationship Id="rId10" Type="http://schemas.openxmlformats.org/officeDocument/2006/relationships/hyperlink" Target="http://www.leg.state.fl.us/statutes/index.cfm?App_mode=Display_Statute&amp;Search_String=&amp;URL=0700-0799/0721/Sections/0721.05.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eg.state.fl.us/statutes/index.cfm?App_mode=Display_Statute&amp;Search_String=&amp;URL=0700-0799/0721/Sections/0721.05.html" TargetMode="External"/><Relationship Id="rId14" Type="http://schemas.openxmlformats.org/officeDocument/2006/relationships/hyperlink" Target="http://www.leg.state.fl.us/statutes/index.cfm?App_mode=Display_Statute&amp;Search_String=&amp;URL=0700-0799/0718/Sections/0718.11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859E0-4759-4115-9847-220C0C32A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26980</Words>
  <Characters>153792</Characters>
  <Application>Microsoft Office Word</Application>
  <DocSecurity>0</DocSecurity>
  <Lines>1281</Lines>
  <Paragraphs>360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180412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2026-06-02T19:50:00Z</dcterms:created>
  <dcterms:modified xsi:type="dcterms:W3CDTF">2026-06-02T19:50:00Z</dcterms:modified>
</cp:coreProperties>
</file>