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pPr>
        <w:pStyle w:val="Heading3"/>
        <w:pBdr/>
        <w:spacing/>
        <w:rPr/>
      </w:pPr>
      <w:r>
        <w:rPr/>
        <w:t xml:space="preserve">Article 14.</w:t>
      </w:r>
      <w:r>
        <w:rPr/>
        <w:t xml:space="preserve"> </w:t>
      </w:r>
      <w:r>
        <w:rPr/>
        <w:t xml:space="preserve">General Commercial District (C-3)</w:t>
      </w:r>
    </w:p>
    <w:p>
      <w:pPr>
        <w:pBdr/>
        <w:spacing w:before="0" w:after="0"/>
        <w:rPr/>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8-5.1401.</w:t>
      </w:r>
      <w:r>
        <w:rPr/>
        <w:t xml:space="preserve"> </w:t>
      </w:r>
      <w:r>
        <w:rPr/>
        <w:t xml:space="preserve">Purpose.</w:t>
      </w:r>
    </w:p>
    <w:p>
      <w:pPr>
        <w:pStyle w:val="Paragraph1"/>
        <w:pBdr/>
        <w:spacing/>
        <w:rPr/>
      </w:pPr>
      <w:r>
        <w:rPr>
          <w:rStyle w:val="Paragraph1"/>
        </w:rPr>
        <w:t xml:space="preserve">This district is intended to provide for the entire range of commercial uses. It is consistent with the Community Commercial and Regional Commercial General Plan designations. </w:t>
      </w:r>
    </w:p>
    <w:p>
      <w:pPr>
        <w:pStyle w:val="HistoryNote"/>
        <w:pBdr/>
        <w:spacing/>
        <w:rPr/>
      </w:pPr>
      <w:r>
        <w:rPr>
          <w:rStyle w:val="HistoryNote"/>
        </w:rPr>
        <w:t xml:space="preserve">(§ 8-5.1401, Ord. 010-94, eff. January 5, 1995)</w:t>
      </w:r>
    </w:p>
    <w:p>
      <w:pPr>
        <w:pBdr/>
        <w:spacing w:before="0" w:after="0"/>
        <w:rPr/>
        <w:sectPr>
          <w:headerReference w:type="default" r:id="rId3"/>
          <w:footerReference w:type="default" r:id="rId4"/>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8-5.1402.</w:t>
      </w:r>
      <w:r>
        <w:rPr/>
        <w:t xml:space="preserve"> </w:t>
      </w:r>
      <w:r>
        <w:rPr/>
        <w:t xml:space="preserve">Uses.</w:t>
      </w:r>
    </w:p>
    <w:tbl>
      <w:tblPr>
        <w:tblStyle w:val="Table1_de7bb622-a2df-47c7-bb85-19580ca79f7d"/>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3121"/>
        <w:gridCol w:w="1560"/>
        <w:gridCol w:w="1560"/>
        <w:gridCol w:w="1559"/>
        <w:gridCol w:w="1560"/>
      </w:tblGrid>
      <w:tr>
        <w:trPr/>
        <w:tc>
          <w:tcPr>
            <w:tcW w:type="pct" w:w="1667"/>
            <w:tcBorders/>
            <w:shd w:fill="D3D3D3" w:color="auto" w:val="clear"/>
          </w:tcPr>
          <w:p>
            <w:pPr>
              <w:pBdr/>
              <w:spacing/>
              <w:jc w:val="left"/>
              <w:rPr/>
            </w:pPr>
            <w:r>
              <w:rPr>
                <w:b/>
                <w:sz w:val="26"/>
              </w:rPr>
              <w:t xml:space="preserve">Uses</w:t>
            </w:r>
          </w:p>
        </w:tc>
        <w:tc>
          <w:tcPr>
            <w:tcW w:type="pct" w:w="833"/>
            <w:tcBorders/>
            <w:shd w:fill="D3D3D3" w:color="auto" w:val="clear"/>
          </w:tcPr>
          <w:p>
            <w:pPr>
              <w:pBdr/>
              <w:spacing/>
              <w:jc w:val="left"/>
              <w:rPr/>
            </w:pPr>
            <w:r>
              <w:rPr>
                <w:b/>
                <w:sz w:val="26"/>
              </w:rPr>
              <w:t xml:space="preserve">Permitted</w:t>
            </w:r>
            <w:r>
              <w:rPr>
                <w:b/>
                <w:sz w:val="26"/>
                <w:vertAlign w:val="superscript"/>
              </w:rPr>
              <w:t xml:space="preserve">(1)</w:t>
            </w:r>
          </w:p>
        </w:tc>
        <w:tc>
          <w:tcPr>
            <w:tcW w:type="pct" w:w="833"/>
            <w:tcBorders/>
            <w:shd w:fill="D3D3D3" w:color="auto" w:val="clear"/>
          </w:tcPr>
          <w:p>
            <w:pPr>
              <w:pBdr/>
              <w:spacing/>
              <w:jc w:val="left"/>
              <w:rPr/>
            </w:pPr>
            <w:r>
              <w:rPr>
                <w:b/>
                <w:sz w:val="26"/>
              </w:rPr>
              <w:t xml:space="preserve">Zoning Clearance</w:t>
            </w:r>
            <w:r>
              <w:rPr>
                <w:b/>
                <w:sz w:val="26"/>
                <w:vertAlign w:val="superscript"/>
              </w:rPr>
              <w:t xml:space="preserve">(2)</w:t>
            </w:r>
          </w:p>
        </w:tc>
        <w:tc>
          <w:tcPr>
            <w:tcW w:type="pct" w:w="833"/>
            <w:tcBorders/>
            <w:shd w:fill="D3D3D3" w:color="auto" w:val="clear"/>
          </w:tcPr>
          <w:p>
            <w:pPr>
              <w:pBdr/>
              <w:spacing/>
              <w:jc w:val="left"/>
              <w:rPr/>
            </w:pPr>
            <w:r>
              <w:rPr>
                <w:b/>
                <w:sz w:val="26"/>
              </w:rPr>
              <w:t xml:space="preserve">Use Permit</w:t>
            </w:r>
            <w:r>
              <w:rPr>
                <w:b/>
                <w:sz w:val="26"/>
                <w:vertAlign w:val="superscript"/>
              </w:rPr>
              <w:t xml:space="preserve">(3)</w:t>
            </w:r>
          </w:p>
        </w:tc>
        <w:tc>
          <w:tcPr>
            <w:tcW w:type="pct" w:w="833"/>
            <w:tcBorders/>
            <w:shd w:fill="D3D3D3" w:color="auto" w:val="clear"/>
          </w:tcPr>
          <w:p>
            <w:pPr>
              <w:pBdr/>
              <w:spacing/>
              <w:jc w:val="left"/>
              <w:rPr/>
            </w:pPr>
            <w:r>
              <w:rPr>
                <w:b/>
                <w:sz w:val="26"/>
              </w:rPr>
              <w:t xml:space="preserve">Specific Standards</w:t>
            </w:r>
          </w:p>
        </w:tc>
      </w:tr>
      <w:tr>
        <w:trPr/>
        <w:tc>
          <w:tcPr>
            <w:tcW w:type="pct" w:w="1667"/>
            <w:tcBorders/>
          </w:tcPr>
          <w:p>
            <w:pPr>
              <w:pBdr/>
              <w:spacing/>
              <w:jc w:val="left"/>
              <w:rPr/>
            </w:pPr>
            <w:r>
              <w:rPr>
                <w:sz w:val="26"/>
              </w:rPr>
              <w:t xml:space="preserve">All "permitted uses" in the C-2 District </w:t>
            </w: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1667"/>
            <w:tcBorders/>
          </w:tcPr>
          <w:p>
            <w:pPr>
              <w:pBdr/>
              <w:spacing/>
              <w:jc w:val="left"/>
              <w:rPr/>
            </w:pPr>
            <w:r>
              <w:rPr>
                <w:sz w:val="26"/>
              </w:rPr>
              <w:t xml:space="preserve">Auto repair (general) </w:t>
            </w: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1667"/>
            <w:tcBorders/>
          </w:tcPr>
          <w:p>
            <w:pPr>
              <w:pBdr/>
              <w:spacing/>
              <w:jc w:val="left"/>
              <w:rPr/>
            </w:pPr>
            <w:r>
              <w:rPr>
                <w:sz w:val="26"/>
              </w:rPr>
              <w:t xml:space="preserve">Auto repair (specialty) (i.e., transmission, brake, smog or electric)</w:t>
            </w:r>
            <w:r>
              <w:rPr>
                <w:sz w:val="26"/>
                <w:vertAlign w:val="superscript"/>
              </w:rPr>
              <w:t xml:space="preserve">(4) </w:t>
            </w: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1667"/>
            <w:tcBorders/>
          </w:tcPr>
          <w:p>
            <w:pPr>
              <w:pBdr/>
              <w:spacing/>
              <w:jc w:val="left"/>
              <w:rPr/>
            </w:pPr>
            <w:r>
              <w:rPr>
                <w:sz w:val="26"/>
              </w:rPr>
              <w:t xml:space="preserve">Auto service station </w:t>
            </w: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1667"/>
            <w:tcBorders/>
          </w:tcPr>
          <w:p>
            <w:pPr>
              <w:pBdr/>
              <w:spacing/>
              <w:jc w:val="left"/>
              <w:rPr/>
            </w:pPr>
            <w:r>
              <w:rPr>
                <w:sz w:val="26"/>
              </w:rPr>
              <w:t xml:space="preserve">Auto service station, fuel sales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p>
        </w:tc>
      </w:tr>
      <w:tr>
        <w:trPr/>
        <w:tc>
          <w:tcPr>
            <w:tcW w:type="pct" w:w="1667"/>
            <w:tcBorders/>
          </w:tcPr>
          <w:p>
            <w:pPr>
              <w:pBdr/>
              <w:spacing/>
              <w:jc w:val="left"/>
              <w:rPr/>
            </w:pPr>
            <w:r>
              <w:rPr>
                <w:sz w:val="26"/>
              </w:rPr>
              <w:t xml:space="preserve">Bars and drinking places </w:t>
            </w: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1667"/>
            <w:tcBorders/>
          </w:tcPr>
          <w:p>
            <w:pPr>
              <w:pBdr/>
              <w:spacing/>
              <w:jc w:val="left"/>
              <w:rPr/>
            </w:pPr>
            <w:r>
              <w:rPr>
                <w:sz w:val="26"/>
              </w:rPr>
              <w:t xml:space="preserve">Card room </w:t>
            </w: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1667"/>
            <w:tcBorders/>
          </w:tcPr>
          <w:p>
            <w:pPr>
              <w:pBdr/>
              <w:spacing/>
              <w:jc w:val="left"/>
              <w:rPr/>
            </w:pPr>
            <w:r>
              <w:rPr>
                <w:sz w:val="26"/>
              </w:rPr>
              <w:t xml:space="preserve">Caretaker/night watchman's residence</w:t>
            </w:r>
            <w:r>
              <w:rPr>
                <w:sz w:val="26"/>
                <w:vertAlign w:val="superscript"/>
              </w:rPr>
              <w:t xml:space="preserve">(5) </w:t>
            </w: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1667"/>
            <w:tcBorders/>
          </w:tcPr>
          <w:p>
            <w:pPr>
              <w:pBdr/>
              <w:spacing/>
              <w:jc w:val="left"/>
              <w:rPr/>
            </w:pPr>
            <w:r>
              <w:rPr>
                <w:sz w:val="26"/>
              </w:rPr>
              <w:t xml:space="preserve">Carnivals, fairs and festivals </w:t>
            </w: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r>
              <w:rPr>
                <w:sz w:val="26"/>
              </w:rPr>
              <w:t xml:space="preserve">Sec. 8-5.5108</w:t>
            </w:r>
          </w:p>
        </w:tc>
      </w:tr>
      <w:tr>
        <w:trPr/>
        <w:tc>
          <w:tcPr>
            <w:tcW w:type="pct" w:w="1667"/>
            <w:tcBorders/>
          </w:tcPr>
          <w:p>
            <w:pPr>
              <w:pBdr/>
              <w:spacing/>
              <w:jc w:val="left"/>
              <w:rPr/>
            </w:pPr>
            <w:r>
              <w:rPr>
                <w:sz w:val="26"/>
              </w:rPr>
              <w:t xml:space="preserve">Drive-thru facilities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p>
        </w:tc>
      </w:tr>
      <w:tr>
        <w:trPr/>
        <w:tc>
          <w:tcPr>
            <w:tcW w:type="pct" w:w="1667"/>
            <w:tcBorders/>
          </w:tcPr>
          <w:p>
            <w:pPr>
              <w:pBdr/>
              <w:spacing/>
              <w:jc w:val="left"/>
              <w:rPr/>
            </w:pPr>
            <w:r>
              <w:rPr>
                <w:sz w:val="26"/>
              </w:rPr>
              <w:t xml:space="preserve">Heliports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p>
        </w:tc>
      </w:tr>
      <w:tr>
        <w:trPr/>
        <w:tc>
          <w:tcPr>
            <w:tcW w:type="pct" w:w="1667"/>
            <w:tcBorders/>
          </w:tcPr>
          <w:p>
            <w:pPr>
              <w:pBdr/>
              <w:spacing/>
              <w:jc w:val="left"/>
              <w:rPr/>
            </w:pPr>
            <w:r>
              <w:rPr>
                <w:sz w:val="26"/>
              </w:rPr>
              <w:t xml:space="preserve">Miniature golf course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p>
        </w:tc>
      </w:tr>
      <w:tr>
        <w:trPr/>
        <w:tc>
          <w:tcPr>
            <w:tcW w:type="pct" w:w="1667"/>
            <w:tcBorders/>
          </w:tcPr>
          <w:p>
            <w:pPr>
              <w:pBdr/>
              <w:spacing/>
              <w:jc w:val="left"/>
              <w:rPr/>
            </w:pPr>
            <w:r>
              <w:rPr>
                <w:sz w:val="26"/>
              </w:rPr>
              <w:t xml:space="preserve">Nightclubs</w:t>
            </w:r>
            <w:r>
              <w:rPr>
                <w:sz w:val="26"/>
                <w:vertAlign w:val="superscript"/>
              </w:rPr>
              <w:t xml:space="preserve">(7)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p>
        </w:tc>
      </w:tr>
      <w:tr>
        <w:trPr/>
        <w:tc>
          <w:tcPr>
            <w:tcW w:type="pct" w:w="1667"/>
            <w:tcBorders/>
          </w:tcPr>
          <w:p>
            <w:pPr>
              <w:pBdr/>
              <w:spacing/>
              <w:jc w:val="left"/>
              <w:rPr/>
            </w:pPr>
            <w:r>
              <w:rPr>
                <w:sz w:val="26"/>
              </w:rPr>
              <w:t xml:space="preserve">One-family residence or multiple-family residence</w:t>
            </w:r>
            <w:r>
              <w:rPr>
                <w:sz w:val="26"/>
                <w:vertAlign w:val="superscript"/>
              </w:rPr>
              <w:t xml:space="preserve">(6) </w:t>
            </w: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r>
      <w:tr>
        <w:trPr/>
        <w:tc>
          <w:tcPr>
            <w:tcW w:type="pct" w:w="1667"/>
            <w:tcBorders/>
          </w:tcPr>
          <w:p>
            <w:pPr>
              <w:pBdr/>
              <w:spacing/>
              <w:jc w:val="left"/>
              <w:rPr/>
            </w:pPr>
            <w:r>
              <w:rPr>
                <w:sz w:val="26"/>
              </w:rPr>
              <w:t xml:space="preserve">Outdoor storage and sales area </w:t>
            </w: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Sec. 8-5.5905</w:t>
            </w:r>
          </w:p>
        </w:tc>
      </w:tr>
      <w:tr>
        <w:trPr/>
        <w:tc>
          <w:tcPr>
            <w:tcW w:type="pct" w:w="1667"/>
            <w:tcBorders/>
          </w:tcPr>
          <w:p>
            <w:pPr>
              <w:pBdr/>
              <w:spacing/>
              <w:jc w:val="left"/>
              <w:rPr/>
            </w:pPr>
            <w:r>
              <w:rPr>
                <w:sz w:val="26"/>
              </w:rPr>
              <w:t xml:space="preserve">Public and quasi-public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p>
        </w:tc>
      </w:tr>
      <w:tr>
        <w:trPr/>
        <w:tc>
          <w:tcPr>
            <w:tcW w:type="pct" w:w="1667"/>
            <w:tcBorders/>
          </w:tcPr>
          <w:p>
            <w:pPr>
              <w:pBdr/>
              <w:spacing/>
              <w:jc w:val="left"/>
              <w:rPr/>
            </w:pPr>
            <w:r>
              <w:rPr>
                <w:sz w:val="26"/>
              </w:rPr>
              <w:t xml:space="preserve">Rotating church cold weather shelter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r>
              <w:rPr>
                <w:sz w:val="26"/>
              </w:rPr>
              <w:t xml:space="preserve">Sec. 8-5.5112</w:t>
            </w:r>
          </w:p>
        </w:tc>
      </w:tr>
      <w:tr>
        <w:trPr/>
        <w:tc>
          <w:tcPr>
            <w:tcW w:type="pct" w:w="1667"/>
            <w:tcBorders/>
          </w:tcPr>
          <w:p>
            <w:pPr>
              <w:pBdr/>
              <w:spacing/>
              <w:jc w:val="left"/>
              <w:rPr/>
            </w:pPr>
            <w:r>
              <w:rPr>
                <w:sz w:val="26"/>
              </w:rPr>
              <w:t xml:space="preserve">Sale and rental of new and used autos, boats, motorcycles, trailers, recreational vehicles, mobile homes and agricultural equipment </w:t>
            </w:r>
          </w:p>
        </w:tc>
        <w:tc>
          <w:tcPr>
            <w:tcW w:type="pct" w:w="833"/>
            <w:tcBorders/>
          </w:tcPr>
          <w:p>
            <w:pPr>
              <w:pBdr/>
              <w:spacing/>
              <w:jc w:val="left"/>
              <w:rPr/>
            </w:pPr>
            <w:r>
              <w:rPr>
                <w:sz w:val="26"/>
              </w:rPr>
              <w:t xml:space="preserve">X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1667"/>
            <w:tcBorders/>
          </w:tcPr>
          <w:p>
            <w:pPr>
              <w:pBdr/>
              <w:spacing/>
              <w:jc w:val="left"/>
              <w:rPr/>
            </w:pPr>
            <w:r>
              <w:rPr>
                <w:sz w:val="26"/>
              </w:rPr>
              <w:t xml:space="preserve">Sex oriented businesses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r>
              <w:rPr>
                <w:sz w:val="26"/>
              </w:rPr>
              <w:t xml:space="preserve">Sec. 8-5.5105</w:t>
            </w:r>
          </w:p>
        </w:tc>
      </w:tr>
      <w:tr>
        <w:trPr/>
        <w:tc>
          <w:tcPr>
            <w:tcW w:type="pct" w:w="1667"/>
            <w:tcBorders/>
          </w:tcPr>
          <w:p>
            <w:pPr>
              <w:pBdr/>
              <w:spacing/>
              <w:jc w:val="left"/>
              <w:rPr/>
            </w:pPr>
            <w:r>
              <w:rPr>
                <w:sz w:val="26"/>
              </w:rPr>
              <w:t xml:space="preserve">Theme/amusement park with outdoor facilities </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r>
              <w:rPr>
                <w:sz w:val="26"/>
              </w:rPr>
              <w:t xml:space="preserve">X </w:t>
            </w:r>
          </w:p>
        </w:tc>
        <w:tc>
          <w:tcPr>
            <w:tcW w:type="pct" w:w="833"/>
            <w:tcBorders/>
          </w:tcPr>
          <w:p>
            <w:pPr>
              <w:pBdr/>
              <w:spacing/>
              <w:jc w:val="left"/>
              <w:rPr/>
            </w:pPr>
          </w:p>
        </w:tc>
      </w:tr>
    </w:tbl>
    <w:p>
      <w:pPr>
        <w:pBdr/>
        <w:spacing/>
        <w:rPr/>
      </w:pPr>
    </w:p>
    <w:p>
      <w:pPr>
        <w:pStyle w:val="List2"/>
        <w:pBdr/>
        <w:spacing/>
        <w:rPr/>
      </w:pPr>
      <w:r>
        <w:rPr>
          <w:sz w:val="18"/>
        </w:rPr>
        <w:t xml:space="preserve">(1)</w:t>
      </w:r>
      <w:r>
        <w:rPr>
          <w:sz w:val="18"/>
        </w:rPr>
        <w:tab/>
        <w:t xml:space="preserve"/>
      </w:r>
      <w:r>
        <w:rPr>
          <w:sz w:val="18"/>
        </w:rPr>
        <w:t xml:space="preserve">The level of review is determined as provided in </w:t>
      </w:r>
      <w:r>
        <w:rPr>
          <w:sz w:val="18"/>
        </w:rPr>
        <w:t xml:space="preserve">Section 8-5.7001</w:t>
      </w:r>
      <w:r>
        <w:rPr>
          <w:sz w:val="18"/>
        </w:rPr>
        <w:t xml:space="preserve">. </w:t>
      </w:r>
    </w:p>
    <w:p>
      <w:pPr>
        <w:pStyle w:val="List2"/>
        <w:pBdr/>
        <w:spacing/>
        <w:rPr/>
      </w:pPr>
      <w:r>
        <w:rPr>
          <w:sz w:val="18"/>
        </w:rPr>
        <w:t xml:space="preserve">(2)</w:t>
      </w:r>
      <w:r>
        <w:rPr>
          <w:sz w:val="18"/>
        </w:rPr>
        <w:tab/>
        <w:t xml:space="preserve"/>
      </w:r>
      <w:r>
        <w:rPr>
          <w:sz w:val="18"/>
        </w:rPr>
        <w:t xml:space="preserve">See </w:t>
      </w:r>
      <w:r>
        <w:rPr>
          <w:sz w:val="18"/>
        </w:rPr>
        <w:t xml:space="preserve">Section 8-5.7002</w:t>
      </w:r>
      <w:r>
        <w:rPr>
          <w:sz w:val="18"/>
        </w:rPr>
        <w:t xml:space="preserve"> for review process explanation. </w:t>
      </w:r>
    </w:p>
    <w:p>
      <w:pPr>
        <w:pStyle w:val="List2"/>
        <w:pBdr/>
        <w:spacing/>
        <w:rPr/>
      </w:pPr>
      <w:r>
        <w:rPr>
          <w:sz w:val="18"/>
        </w:rPr>
        <w:t xml:space="preserve">(3)</w:t>
      </w:r>
      <w:r>
        <w:rPr>
          <w:sz w:val="18"/>
        </w:rPr>
        <w:tab/>
        <w:t xml:space="preserve"/>
      </w:r>
      <w:r>
        <w:rPr>
          <w:sz w:val="18"/>
        </w:rPr>
        <w:t xml:space="preserve">See </w:t>
      </w:r>
      <w:r>
        <w:rPr>
          <w:sz w:val="18"/>
        </w:rPr>
        <w:t xml:space="preserve">Section 8-5.7003</w:t>
      </w:r>
      <w:r>
        <w:rPr>
          <w:sz w:val="18"/>
        </w:rPr>
        <w:t xml:space="preserve"> for review process explanation. </w:t>
      </w:r>
    </w:p>
    <w:p>
      <w:pPr>
        <w:pStyle w:val="List2"/>
        <w:pBdr/>
        <w:spacing/>
        <w:rPr/>
      </w:pPr>
      <w:r>
        <w:rPr>
          <w:sz w:val="18"/>
        </w:rPr>
        <w:t xml:space="preserve">(4)</w:t>
      </w:r>
      <w:r>
        <w:rPr>
          <w:sz w:val="18"/>
        </w:rPr>
        <w:tab/>
        <w:t xml:space="preserve"/>
      </w:r>
      <w:r>
        <w:rPr>
          <w:sz w:val="18"/>
        </w:rPr>
        <w:t xml:space="preserve">Not included in this category are auto body and paint or radiator shops. </w:t>
      </w:r>
    </w:p>
    <w:p>
      <w:pPr>
        <w:pStyle w:val="List2"/>
        <w:pBdr/>
        <w:spacing/>
        <w:rPr/>
      </w:pPr>
      <w:r>
        <w:rPr>
          <w:sz w:val="18"/>
        </w:rPr>
        <w:t xml:space="preserve">(5)</w:t>
      </w:r>
      <w:r>
        <w:rPr>
          <w:sz w:val="18"/>
        </w:rPr>
        <w:tab/>
        <w:t xml:space="preserve"/>
      </w:r>
      <w:r>
        <w:rPr>
          <w:sz w:val="18"/>
        </w:rPr>
        <w:t xml:space="preserve">Provided it is part of a bona fide commercial use and not a separate rental unit. </w:t>
      </w:r>
    </w:p>
    <w:p>
      <w:pPr>
        <w:pStyle w:val="List2"/>
        <w:pBdr/>
        <w:spacing/>
        <w:rPr/>
      </w:pPr>
      <w:r>
        <w:rPr>
          <w:sz w:val="18"/>
        </w:rPr>
        <w:t xml:space="preserve">(6)</w:t>
      </w:r>
      <w:r>
        <w:rPr>
          <w:sz w:val="18"/>
        </w:rPr>
        <w:tab/>
        <w:t xml:space="preserve"/>
      </w:r>
      <w:r>
        <w:rPr>
          <w:sz w:val="18"/>
        </w:rPr>
        <w:t xml:space="preserve">Residences are permitted in the C Districts in conjunction with a bona fide business or on upper floors of the same building. If the building is single story then the square footage of the residence shall not exceed the square footage of the building designated as part of the business. </w:t>
      </w:r>
    </w:p>
    <w:p>
      <w:pPr>
        <w:pStyle w:val="List2"/>
        <w:pBdr/>
        <w:spacing/>
        <w:rPr/>
      </w:pPr>
      <w:r>
        <w:rPr>
          <w:sz w:val="18"/>
        </w:rPr>
        <w:t xml:space="preserve">(7)</w:t>
      </w:r>
      <w:r>
        <w:rPr>
          <w:sz w:val="18"/>
        </w:rPr>
        <w:tab/>
        <w:t xml:space="preserve"/>
      </w:r>
      <w:r>
        <w:rPr>
          <w:sz w:val="18"/>
        </w:rPr>
        <w:t xml:space="preserve">Nightclub uses shall not be located within 500 ft. of a residential zone district as measured from the residential zone district boundary to the structure where the nightclub use is proposed. </w:t>
      </w:r>
    </w:p>
    <w:p>
      <w:pPr>
        <w:pStyle w:val="HistoryNote"/>
        <w:pBdr/>
        <w:spacing/>
        <w:rPr/>
      </w:pPr>
      <w:r>
        <w:rPr>
          <w:rStyle w:val="HistoryNote"/>
        </w:rPr>
        <w:t xml:space="preserve">(§ 8-5.1402, Ord. 010-94, eff. January 5, 1995; § 1, Ord. 07-95, eff. August 31, 1995; § 1, Ord. 10-96, eff. December 19, 1996; § 1, Ord. 04-97, eff. December 4, 1997; § 1, Ord. 08-99, eff. July 1, 1999; § 4, Ord. 006-08, eff. September 4, 2008; § 4; Ord. 008-09, eff. August 18, 2009; § 2; Ord. 008-10, eff. September 16, 2010; § 7, Ord. 015-10, eff. December 16, 2010)</w:t>
      </w:r>
    </w:p>
    <w:p>
      <w:pPr>
        <w:pBdr/>
        <w:spacing w:before="0" w:after="0"/>
        <w:rPr/>
        <w:sectPr>
          <w:headerReference w:type="default" r:id="rId5"/>
          <w:footerReference w:type="default" r:id="rId6"/>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8-5.1403.</w:t>
      </w:r>
      <w:r>
        <w:rPr/>
        <w:t xml:space="preserve"> </w:t>
      </w:r>
      <w:r>
        <w:rPr/>
        <w:t xml:space="preserve">Development standards.</w:t>
      </w:r>
    </w:p>
    <w:tbl>
      <w:tblPr>
        <w:tblStyle w:val="Table1_4d06aae9-a61c-4a58-9495-e5841197a87c"/>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2340"/>
        <w:gridCol w:w="7020"/>
      </w:tblGrid>
      <w:tr>
        <w:trPr/>
        <w:tc>
          <w:tcPr>
            <w:tcW w:type="pct" w:w="1250"/>
            <w:tcBorders/>
          </w:tcPr>
          <w:p>
            <w:pPr>
              <w:pBdr/>
              <w:spacing/>
              <w:jc w:val="left"/>
              <w:rPr/>
            </w:pPr>
            <w:r>
              <w:rPr>
                <w:sz w:val="26"/>
              </w:rPr>
              <w:t xml:space="preserve">Minimum lot size </w:t>
            </w:r>
          </w:p>
        </w:tc>
        <w:tc>
          <w:tcPr>
            <w:tcW w:type="pct" w:w="3750"/>
            <w:tcBorders/>
          </w:tcPr>
          <w:p>
            <w:pPr>
              <w:pBdr/>
              <w:spacing/>
              <w:jc w:val="left"/>
              <w:rPr/>
            </w:pPr>
            <w:r>
              <w:rPr>
                <w:sz w:val="26"/>
              </w:rPr>
              <w:t xml:space="preserve">5,000 sq. ft. Special criteria and exceptions are provided in </w:t>
            </w:r>
            <w:r>
              <w:rPr>
                <w:sz w:val="26"/>
              </w:rPr>
              <w:t xml:space="preserve">Article 55</w:t>
            </w:r>
            <w:r>
              <w:rPr>
                <w:sz w:val="26"/>
              </w:rPr>
              <w:t xml:space="preserve">. </w:t>
            </w:r>
          </w:p>
        </w:tc>
      </w:tr>
      <w:tr>
        <w:trPr/>
        <w:tc>
          <w:tcPr>
            <w:tcW w:type="pct" w:w="1250"/>
            <w:tcBorders/>
          </w:tcPr>
          <w:p>
            <w:pPr>
              <w:pBdr/>
              <w:spacing/>
              <w:jc w:val="left"/>
              <w:rPr/>
            </w:pPr>
            <w:r>
              <w:rPr>
                <w:sz w:val="26"/>
              </w:rPr>
              <w:t xml:space="preserve">Maximum building height </w:t>
            </w:r>
          </w:p>
        </w:tc>
        <w:tc>
          <w:tcPr>
            <w:tcW w:type="pct" w:w="3750"/>
            <w:tcBorders/>
          </w:tcPr>
          <w:p>
            <w:pPr>
              <w:pBdr/>
              <w:spacing/>
              <w:jc w:val="left"/>
              <w:rPr/>
            </w:pPr>
            <w:r>
              <w:rPr>
                <w:sz w:val="26"/>
              </w:rPr>
              <w:t xml:space="preserve">4 stories not to exceed 52 ft., except as provided in </w:t>
            </w:r>
            <w:r>
              <w:rPr>
                <w:sz w:val="26"/>
              </w:rPr>
              <w:t xml:space="preserve">Article 56</w:t>
            </w:r>
            <w:r>
              <w:rPr>
                <w:sz w:val="26"/>
              </w:rPr>
              <w:t xml:space="preserve">. </w:t>
            </w:r>
          </w:p>
        </w:tc>
      </w:tr>
      <w:tr>
        <w:trPr/>
        <w:tc>
          <w:tcPr>
            <w:tcW w:type="pct" w:w="1250"/>
            <w:tcBorders/>
          </w:tcPr>
          <w:p>
            <w:pPr>
              <w:pBdr/>
              <w:spacing/>
              <w:jc w:val="left"/>
              <w:rPr/>
            </w:pPr>
            <w:r>
              <w:rPr>
                <w:sz w:val="26"/>
              </w:rPr>
              <w:t xml:space="preserve">Minimum yards </w:t>
            </w:r>
          </w:p>
        </w:tc>
        <w:tc>
          <w:tcPr>
            <w:tcW w:type="pct" w:w="3750"/>
            <w:tcBorders/>
          </w:tcPr>
          <w:p>
            <w:pPr>
              <w:pBdr/>
              <w:spacing/>
              <w:jc w:val="left"/>
              <w:rPr/>
            </w:pPr>
            <w:r>
              <w:rPr>
                <w:sz w:val="26"/>
              </w:rPr>
              <w:t xml:space="preserve">Front - 10 ft. </w:t>
            </w:r>
          </w:p>
        </w:tc>
      </w:tr>
      <w:tr>
        <w:trPr/>
        <w:tc>
          <w:tcPr>
            <w:tcW w:type="pct" w:w="1250"/>
            <w:tcBorders/>
          </w:tcPr>
          <w:p>
            <w:pPr>
              <w:pBdr/>
              <w:spacing/>
              <w:jc w:val="left"/>
              <w:rPr/>
            </w:pPr>
          </w:p>
        </w:tc>
        <w:tc>
          <w:tcPr>
            <w:tcW w:type="pct" w:w="3750"/>
            <w:tcBorders/>
          </w:tcPr>
          <w:p>
            <w:pPr>
              <w:pBdr/>
              <w:spacing/>
              <w:jc w:val="left"/>
              <w:rPr/>
            </w:pPr>
            <w:r>
              <w:rPr>
                <w:sz w:val="26"/>
              </w:rPr>
              <w:t xml:space="preserve">Street Side - 10 ft. </w:t>
            </w:r>
          </w:p>
        </w:tc>
      </w:tr>
      <w:tr>
        <w:trPr/>
        <w:tc>
          <w:tcPr>
            <w:tcW w:type="pct" w:w="1250"/>
            <w:tcBorders/>
          </w:tcPr>
          <w:p>
            <w:pPr>
              <w:pBdr/>
              <w:spacing/>
              <w:jc w:val="left"/>
              <w:rPr/>
            </w:pPr>
          </w:p>
        </w:tc>
        <w:tc>
          <w:tcPr>
            <w:tcW w:type="pct" w:w="3750"/>
            <w:tcBorders/>
          </w:tcPr>
          <w:p>
            <w:pPr>
              <w:pBdr/>
              <w:spacing/>
              <w:jc w:val="left"/>
              <w:rPr/>
            </w:pPr>
            <w:r>
              <w:rPr>
                <w:sz w:val="26"/>
              </w:rPr>
              <w:t xml:space="preserve">Interior Side - None, except when abutting a residential district, then 15 ft. </w:t>
            </w:r>
          </w:p>
        </w:tc>
      </w:tr>
      <w:tr>
        <w:trPr/>
        <w:tc>
          <w:tcPr>
            <w:tcW w:type="pct" w:w="1250"/>
            <w:tcBorders/>
          </w:tcPr>
          <w:p>
            <w:pPr>
              <w:pBdr/>
              <w:spacing/>
              <w:jc w:val="left"/>
              <w:rPr/>
            </w:pPr>
          </w:p>
        </w:tc>
        <w:tc>
          <w:tcPr>
            <w:tcW w:type="pct" w:w="3750"/>
            <w:tcBorders/>
          </w:tcPr>
          <w:p>
            <w:pPr>
              <w:pBdr/>
              <w:spacing/>
              <w:jc w:val="left"/>
              <w:rPr/>
            </w:pPr>
            <w:r>
              <w:rPr>
                <w:sz w:val="26"/>
              </w:rPr>
              <w:t xml:space="preserve">Rear - None, except when abutting a residential district or for a through lot where neighboring uses have front yards, then 15 ft. </w:t>
            </w:r>
          </w:p>
        </w:tc>
      </w:tr>
      <w:tr>
        <w:trPr/>
        <w:tc>
          <w:tcPr>
            <w:tcW w:type="pct" w:w="1250"/>
            <w:tcBorders/>
          </w:tcPr>
          <w:p>
            <w:pPr>
              <w:pBdr/>
              <w:spacing/>
              <w:jc w:val="left"/>
              <w:rPr/>
            </w:pPr>
            <w:r>
              <w:rPr>
                <w:sz w:val="26"/>
              </w:rPr>
              <w:t xml:space="preserve">Exterior lighting </w:t>
            </w:r>
          </w:p>
        </w:tc>
        <w:tc>
          <w:tcPr>
            <w:tcW w:type="pct" w:w="3750"/>
            <w:tcBorders/>
          </w:tcPr>
          <w:p>
            <w:pPr>
              <w:pBdr/>
              <w:spacing/>
              <w:jc w:val="left"/>
              <w:rPr/>
            </w:pPr>
            <w:r>
              <w:rPr>
                <w:sz w:val="26"/>
              </w:rPr>
              <w:t xml:space="preserve">As provided in </w:t>
            </w:r>
            <w:r>
              <w:rPr>
                <w:sz w:val="26"/>
              </w:rPr>
              <w:t xml:space="preserve">Article 58</w:t>
            </w:r>
            <w:r>
              <w:rPr>
                <w:sz w:val="26"/>
              </w:rPr>
              <w:t xml:space="preserve">. </w:t>
            </w:r>
          </w:p>
        </w:tc>
      </w:tr>
      <w:tr>
        <w:trPr/>
        <w:tc>
          <w:tcPr>
            <w:tcW w:type="pct" w:w="1250"/>
            <w:tcBorders/>
          </w:tcPr>
          <w:p>
            <w:pPr>
              <w:pBdr/>
              <w:spacing/>
              <w:jc w:val="left"/>
              <w:rPr/>
            </w:pPr>
            <w:r>
              <w:rPr>
                <w:sz w:val="26"/>
              </w:rPr>
              <w:t xml:space="preserve">Fences, walls, hedges and intersection visibility </w:t>
            </w:r>
          </w:p>
        </w:tc>
        <w:tc>
          <w:tcPr>
            <w:tcW w:type="pct" w:w="3750"/>
            <w:tcBorders/>
          </w:tcPr>
          <w:p>
            <w:pPr>
              <w:pBdr/>
              <w:spacing/>
              <w:jc w:val="left"/>
              <w:rPr/>
            </w:pPr>
            <w:r>
              <w:rPr>
                <w:sz w:val="26"/>
              </w:rPr>
              <w:t xml:space="preserve">As provided in </w:t>
            </w:r>
            <w:r>
              <w:rPr>
                <w:sz w:val="26"/>
              </w:rPr>
              <w:t xml:space="preserve">Article 59</w:t>
            </w:r>
            <w:r>
              <w:rPr>
                <w:sz w:val="26"/>
              </w:rPr>
              <w:t xml:space="preserve">. </w:t>
            </w:r>
          </w:p>
        </w:tc>
      </w:tr>
      <w:tr>
        <w:trPr/>
        <w:tc>
          <w:tcPr>
            <w:tcW w:type="pct" w:w="1250"/>
            <w:tcBorders/>
          </w:tcPr>
          <w:p>
            <w:pPr>
              <w:pBdr/>
              <w:spacing/>
              <w:jc w:val="left"/>
              <w:rPr/>
            </w:pPr>
            <w:r>
              <w:rPr>
                <w:sz w:val="26"/>
              </w:rPr>
              <w:t xml:space="preserve">Landscaping </w:t>
            </w:r>
          </w:p>
        </w:tc>
        <w:tc>
          <w:tcPr>
            <w:tcW w:type="pct" w:w="3750"/>
            <w:tcBorders/>
          </w:tcPr>
          <w:p>
            <w:pPr>
              <w:pBdr/>
              <w:spacing/>
              <w:jc w:val="left"/>
              <w:rPr/>
            </w:pPr>
            <w:r>
              <w:rPr>
                <w:sz w:val="26"/>
              </w:rPr>
              <w:t xml:space="preserve">As provided in </w:t>
            </w:r>
            <w:r>
              <w:rPr>
                <w:sz w:val="26"/>
              </w:rPr>
              <w:t xml:space="preserve">Article 60</w:t>
            </w:r>
            <w:r>
              <w:rPr>
                <w:sz w:val="26"/>
              </w:rPr>
              <w:t xml:space="preserve">. </w:t>
            </w:r>
          </w:p>
        </w:tc>
      </w:tr>
      <w:tr>
        <w:trPr/>
        <w:tc>
          <w:tcPr>
            <w:tcW w:type="pct" w:w="1250"/>
            <w:tcBorders/>
          </w:tcPr>
          <w:p>
            <w:pPr>
              <w:pBdr/>
              <w:spacing/>
              <w:jc w:val="left"/>
              <w:rPr/>
            </w:pPr>
            <w:r>
              <w:rPr>
                <w:sz w:val="26"/>
              </w:rPr>
              <w:t xml:space="preserve">Off-street parking and loading </w:t>
            </w:r>
          </w:p>
        </w:tc>
        <w:tc>
          <w:tcPr>
            <w:tcW w:type="pct" w:w="3750"/>
            <w:tcBorders/>
          </w:tcPr>
          <w:p>
            <w:pPr>
              <w:pBdr/>
              <w:spacing/>
              <w:jc w:val="left"/>
              <w:rPr/>
            </w:pPr>
            <w:r>
              <w:rPr>
                <w:sz w:val="26"/>
              </w:rPr>
              <w:t xml:space="preserve">As provided in </w:t>
            </w:r>
            <w:r>
              <w:rPr>
                <w:sz w:val="26"/>
              </w:rPr>
              <w:t xml:space="preserve">Article 61</w:t>
            </w:r>
            <w:r>
              <w:rPr>
                <w:sz w:val="26"/>
              </w:rPr>
              <w:t xml:space="preserve">. </w:t>
            </w:r>
          </w:p>
        </w:tc>
      </w:tr>
      <w:tr>
        <w:trPr/>
        <w:tc>
          <w:tcPr>
            <w:tcW w:type="pct" w:w="1250"/>
            <w:tcBorders/>
          </w:tcPr>
          <w:p>
            <w:pPr>
              <w:pBdr/>
              <w:spacing/>
              <w:jc w:val="left"/>
              <w:rPr/>
            </w:pPr>
            <w:r>
              <w:rPr>
                <w:sz w:val="26"/>
              </w:rPr>
              <w:t xml:space="preserve">Public improvements </w:t>
            </w:r>
          </w:p>
        </w:tc>
        <w:tc>
          <w:tcPr>
            <w:tcW w:type="pct" w:w="3750"/>
            <w:tcBorders/>
          </w:tcPr>
          <w:p>
            <w:pPr>
              <w:pBdr/>
              <w:spacing/>
              <w:jc w:val="left"/>
              <w:rPr/>
            </w:pPr>
            <w:r>
              <w:rPr>
                <w:sz w:val="26"/>
              </w:rPr>
              <w:t xml:space="preserve">As provided in </w:t>
            </w:r>
            <w:r>
              <w:rPr>
                <w:sz w:val="26"/>
              </w:rPr>
              <w:t xml:space="preserve">Article 62</w:t>
            </w:r>
            <w:r>
              <w:rPr>
                <w:sz w:val="26"/>
              </w:rPr>
              <w:t xml:space="preserve">. </w:t>
            </w:r>
          </w:p>
        </w:tc>
      </w:tr>
      <w:tr>
        <w:trPr/>
        <w:tc>
          <w:tcPr>
            <w:tcW w:type="pct" w:w="1250"/>
            <w:tcBorders/>
          </w:tcPr>
          <w:p>
            <w:pPr>
              <w:pBdr/>
              <w:spacing/>
              <w:jc w:val="left"/>
              <w:rPr/>
            </w:pPr>
            <w:r>
              <w:rPr>
                <w:sz w:val="26"/>
              </w:rPr>
              <w:t xml:space="preserve">Signs </w:t>
            </w:r>
          </w:p>
        </w:tc>
        <w:tc>
          <w:tcPr>
            <w:tcW w:type="pct" w:w="3750"/>
            <w:tcBorders/>
          </w:tcPr>
          <w:p>
            <w:pPr>
              <w:pBdr/>
              <w:spacing/>
              <w:jc w:val="left"/>
              <w:rPr/>
            </w:pPr>
            <w:r>
              <w:rPr>
                <w:sz w:val="26"/>
              </w:rPr>
              <w:t xml:space="preserve">As provided in </w:t>
            </w:r>
            <w:r>
              <w:rPr>
                <w:sz w:val="26"/>
              </w:rPr>
              <w:t xml:space="preserve">Article 63</w:t>
            </w:r>
            <w:r>
              <w:rPr>
                <w:sz w:val="26"/>
              </w:rPr>
              <w:t xml:space="preserve">. </w:t>
            </w:r>
          </w:p>
        </w:tc>
      </w:tr>
      <w:tr>
        <w:trPr/>
        <w:tc>
          <w:tcPr>
            <w:tcW w:type="pct" w:w="1250"/>
            <w:tcBorders/>
          </w:tcPr>
          <w:p>
            <w:pPr>
              <w:pBdr/>
              <w:spacing/>
              <w:jc w:val="left"/>
              <w:rPr/>
            </w:pPr>
            <w:r>
              <w:rPr>
                <w:sz w:val="26"/>
              </w:rPr>
              <w:t xml:space="preserve">Trash enclosures </w:t>
            </w:r>
          </w:p>
        </w:tc>
        <w:tc>
          <w:tcPr>
            <w:tcW w:type="pct" w:w="3750"/>
            <w:tcBorders/>
          </w:tcPr>
          <w:p>
            <w:pPr>
              <w:pBdr/>
              <w:spacing/>
              <w:jc w:val="left"/>
              <w:rPr/>
            </w:pPr>
            <w:r>
              <w:rPr>
                <w:sz w:val="26"/>
              </w:rPr>
              <w:t xml:space="preserve">As provided in </w:t>
            </w:r>
            <w:r>
              <w:rPr>
                <w:sz w:val="26"/>
              </w:rPr>
              <w:t xml:space="preserve">Article 64</w:t>
            </w:r>
            <w:r>
              <w:rPr>
                <w:sz w:val="26"/>
              </w:rPr>
              <w:t xml:space="preserve">. </w:t>
            </w:r>
          </w:p>
        </w:tc>
      </w:tr>
      <w:tr>
        <w:trPr/>
        <w:tc>
          <w:tcPr>
            <w:tcW w:type="pct" w:w="1250"/>
            <w:tcBorders/>
          </w:tcPr>
          <w:p>
            <w:pPr>
              <w:pBdr/>
              <w:spacing/>
              <w:jc w:val="left"/>
              <w:rPr/>
            </w:pPr>
            <w:r>
              <w:rPr>
                <w:sz w:val="26"/>
              </w:rPr>
              <w:t xml:space="preserve">Flood standard </w:t>
            </w:r>
          </w:p>
        </w:tc>
        <w:tc>
          <w:tcPr>
            <w:tcW w:type="pct" w:w="3750"/>
            <w:tcBorders/>
          </w:tcPr>
          <w:p>
            <w:pPr>
              <w:pBdr/>
              <w:spacing/>
              <w:jc w:val="left"/>
              <w:rPr/>
            </w:pPr>
            <w:r>
              <w:rPr>
                <w:sz w:val="26"/>
              </w:rPr>
              <w:t xml:space="preserve">As provided in </w:t>
            </w:r>
            <w:r>
              <w:rPr>
                <w:sz w:val="26"/>
              </w:rPr>
              <w:t xml:space="preserve">Title 6</w:t>
            </w:r>
            <w:r>
              <w:rPr>
                <w:sz w:val="26"/>
              </w:rPr>
              <w:t xml:space="preserve">, Chapter 9, Article 6. </w:t>
            </w:r>
          </w:p>
        </w:tc>
      </w:tr>
    </w:tbl>
    <w:p>
      <w:pPr>
        <w:pBdr/>
        <w:spacing/>
        <w:rPr/>
      </w:pPr>
    </w:p>
    <w:p>
      <w:pPr>
        <w:pStyle w:val="HistoryNote"/>
        <w:pBdr/>
        <w:spacing/>
        <w:rPr/>
      </w:pPr>
      <w:r>
        <w:rPr>
          <w:rStyle w:val="HistoryNote"/>
        </w:rPr>
        <w:t xml:space="preserve">(§ 8-5.1403, Ord. 010-94, eff. January 5, 1995; § 1, Ord. 06-01, eff. August 16, 2001)</w:t>
      </w:r>
    </w:p>
    <w:p>
      <w:pPr>
        <w:pStyle w:val="HistoryNote"/>
        <w:pBdr/>
        <w:spacing/>
        <w:rPr/>
      </w:pPr>
      <w:r>
        <w:rPr>
          <w:rStyle w:val="HistoryNote"/>
        </w:rPr>
        <w:t xml:space="preserve">(Ord. No. 009-16, § 2(Att. A, § 4), 9-20-2016)</w:t>
      </w:r>
    </w:p>
    <w:p>
      <w:pPr>
        <w:pBdr/>
        <w:spacing w:before="0" w:after="0"/>
        <w:rPr/>
      </w:pPr>
    </w:p>
    <w:sectPr>
      <w:headerReference w:type="default" r:id="rId7"/>
      <w:footerReference w:type="default" r:id="rId8"/>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 xml:space="preserve">Yuba City, California, Code of Ordinances</w:t>
    </w:r>
    <w:r>
      <w:rPr/>
      <w:tab/>
      <w:t xml:space="preserve"/>
    </w:r>
    <w:r>
      <w:rPr>
        <w:rFonts w:ascii="Consolas" w:hAnsi="Consolas" w:eastAsia="Consolas" w:cs="Consolas"/>
        <w:sz w:val="12"/>
      </w:rPr>
      <w:t xml:space="preserve">   Created: 2025-09-26 10:22:04 [EST]</w:t>
    </w:r>
  </w:p>
  <w:p>
    <w:pPr>
      <w:pStyle w:val="FooterLeft"/>
      <w:pBdr/>
      <w:spacing/>
      <w:rPr/>
    </w:pPr>
    <w:r>
      <w:rPr/>
      <w:t xml:space="preserve">(Supp. No. 10)</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2025-09-26 10:22:04 [EST]</w:t>
    </w:r>
  </w:p>
  <w:p>
    <w:pPr>
      <w:pStyle w:val="FooterLeft"/>
      <w:pBdr/>
      <w:spacing/>
      <w:rPr/>
    </w:pPr>
    <w:r>
      <w:rPr/>
      <w:t xml:space="preserve">(Supp. No. 10)</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2025-09-26 10:22:04 [EST]</w:t>
    </w:r>
  </w:p>
  <w:p>
    <w:pPr>
      <w:pStyle w:val="FooterLeft"/>
      <w:pBdr/>
      <w:spacing/>
      <w:rPr/>
    </w:pPr>
    <w:r>
      <w:rPr/>
      <w:t xml:space="preserve">(Supp. No. 10)</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8.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2025-09-26 10:22:04 [EST]</w:t>
    </w:r>
  </w:p>
  <w:p>
    <w:pPr>
      <w:pStyle w:val="FooterLeft"/>
      <w:pBdr/>
      <w:spacing/>
      <w:rPr/>
    </w:pPr>
    <w:r>
      <w:rPr/>
      <w:t xml:space="preserve">(Supp. No. 10)</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r>
      <w:rPr/>
      <w:t xml:space="preserve">TITLE 8. - PLANNING AND ZONING</w:t>
    </w:r>
    <w:r>
      <w:rPr/>
      <w:br/>
    </w:r>
    <w:r>
      <w:rPr/>
      <w:t xml:space="preserve">CHAPTER 5. - ZONING</w:t>
    </w:r>
    <w:r>
      <w:rPr/>
      <w:br/>
    </w:r>
    <w:r>
      <w:rPr/>
      <w:t xml:space="preserve">Article 14. General Commercial District (C-3)</w:t>
    </w:r>
    <w:r>
      <w:rPr/>
      <w:br/>
    </w:r>
  </w:p>
  <w:p>
    <w:pPr>
      <w:pStyle w:val="HeaderCenter"/>
      <w:pBdr>
        <w:top w:val="single" w:color="auto" w:sz="4" w:space="0"/>
      </w:pBdr>
      <w:spacing/>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5.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7.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70D6844D"/>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0">
    <w:nsid w:val="50A5A6F8"/>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1">
    <w:nsid w:val="05DD8256"/>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2">
    <w:nsid w:val="5C3769FE"/>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Paragraph2" w:customStyle="1">
    <w:name w:val="List Paragraph 2"/>
    <w:basedOn w:val="List1"/>
    <w:uiPriority w:val="98"/>
    <w:semiHidden/>
    <w:unhideWhenUsed/>
    <w:qFormat/>
    <w:pPr>
      <w:pBdr/>
      <w:spacing/>
      <w:ind w:left="950"/>
    </w:pPr>
    <w:r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Paragraph1" w:customStyle="1">
    <w:name w:val="Paragraph 1"/>
    <w:basedOn w:val="Normal"/>
    <w:uiPriority w:val="7"/>
    <w:qFormat/>
    <w:pPr>
      <w:pBdr/>
      <w:spacing/>
      <w:ind w:firstLine="475"/>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List2">
    <w:name w:val="List 2"/>
    <w:basedOn w:val="List1"/>
    <w:uiPriority w:val="5"/>
    <w:qFormat/>
    <w:pPr>
      <w:pBdr/>
      <w:spacing/>
      <w:ind w:left="950"/>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72a9ad4e-ab73-4ec1-ab4f-bb711c972483" w:customStyle="1">
    <w:name w:val="Normal Table_72a9ad4e-ab73-4ec1-ab4f-bb711c97248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72a9ad4e-ab73-4ec1-ab4f-bb711c972483"/>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1872a81b-473e-4530-a32c-27340e0a1980" w:customStyle="1">
    <w:name w:val="Normal Table_1872a81b-473e-4530-a32c-27340e0a198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NormalTable_1872a81b-473e-4530-a32c-27340e0a198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a0654697-047f-4e21-9141-696b99875ed8" w:customStyle="1">
    <w:name w:val="Normal Table_a0654697-047f-4e21-9141-696b99875ed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ff46f6e-184b-4acf-8784-ed6ceec9c466" w:customStyle="1">
    <w:name w:val="Table 1_4ff46f6e-184b-4acf-8784-ed6ceec9c466"/>
    <w:basedOn w:val="NormalTable_a0654697-047f-4e21-9141-696b99875ed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4ff46f6e-184b-4acf-8784-ed6ceec9c466"/>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0644e7d-0d17-438a-a7cf-a81a548d6111" w:customStyle="1">
    <w:name w:val="Normal Table_d0644e7d-0d17-438a-a7cf-a81a548d611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2440f97-b393-4a09-89d7-3ec04d1a599d" w:customStyle="1">
    <w:name w:val="Table 1_52440f97-b393-4a09-89d7-3ec04d1a599d"/>
    <w:basedOn w:val="NormalTable_d0644e7d-0d17-438a-a7cf-a81a548d611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5856c26f-2592-47cb-979a-696104012171" w:customStyle="1">
    <w:name w:val="Table 2_5856c26f-2592-47cb-979a-696104012171"/>
    <w:basedOn w:val="Table1_52440f97-b393-4a09-89d7-3ec04d1a599d"/>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5856c26f-2592-47cb-979a-696104012171"/>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4b9cabb-eaf1-41be-a094-1d5765f03e48" w:customStyle="1">
    <w:name w:val="Normal Table_34b9cabb-eaf1-41be-a094-1d5765f03e4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2ecd791e-da98-4ce2-8aac-c5d7a9020d35" w:customStyle="1">
    <w:name w:val="Table 1_2ecd791e-da98-4ce2-8aac-c5d7a9020d35"/>
    <w:basedOn w:val="NormalTable_34b9cabb-eaf1-41be-a094-1d5765f03e4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45ea0dd7-b64b-4e21-b452-2ae2a089edd1" w:customStyle="1">
    <w:name w:val="Table 2_45ea0dd7-b64b-4e21-b452-2ae2a089edd1"/>
    <w:basedOn w:val="Table1_2ecd791e-da98-4ce2-8aac-c5d7a9020d35"/>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4bbc4c33-ae4a-4668-b903-2e1ebccdbafc" w:customStyle="1">
    <w:name w:val="Table 3_4bbc4c33-ae4a-4668-b903-2e1ebccdbafc"/>
    <w:basedOn w:val="Table2_45ea0dd7-b64b-4e21-b452-2ae2a089edd1"/>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4bbc4c33-ae4a-4668-b903-2e1ebccdbafc"/>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0f96a229-302f-4db8-b883-e7157dee8cf4" w:customStyle="1">
    <w:name w:val="Normal Table_0f96a229-302f-4db8-b883-e7157dee8cf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1cfb893-d4d4-41c2-8087-173cd785c719" w:customStyle="1">
    <w:name w:val="Table 1_f1cfb893-d4d4-41c2-8087-173cd785c719"/>
    <w:basedOn w:val="NormalTable_0f96a229-302f-4db8-b883-e7157dee8cf4"/>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fa2eb536-6a3d-4702-8e39-1b90e701933f" w:customStyle="1">
    <w:name w:val="Table 2_fa2eb536-6a3d-4702-8e39-1b90e701933f"/>
    <w:basedOn w:val="Table1_f1cfb893-d4d4-41c2-8087-173cd785c719"/>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1232aeb3-4691-4b0f-ab82-df982fe0652e" w:customStyle="1">
    <w:name w:val="Table 3_1232aeb3-4691-4b0f-ab82-df982fe0652e"/>
    <w:basedOn w:val="Table2_fa2eb536-6a3d-4702-8e39-1b90e701933f"/>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3349320e-2f08-4cc2-86c7-d45d39749b0e" w:customStyle="1">
    <w:name w:val="Table 4_3349320e-2f08-4cc2-86c7-d45d39749b0e"/>
    <w:basedOn w:val="Table3_1232aeb3-4691-4b0f-ab82-df982fe0652e"/>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3349320e-2f08-4cc2-86c7-d45d39749b0e"/>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b2f819e-f914-4ebe-9bbd-348def7f1aea" w:customStyle="1">
    <w:name w:val="Normal Table_db2f819e-f914-4ebe-9bbd-348def7f1ae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37d894ab-3961-4034-b7a3-611697820779" w:customStyle="1">
    <w:name w:val="Table 1_37d894ab-3961-4034-b7a3-611697820779"/>
    <w:basedOn w:val="NormalTable_db2f819e-f914-4ebe-9bbd-348def7f1aea"/>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99fbfd15-7f45-47f4-8a9a-a1fed742b1b2" w:customStyle="1">
    <w:name w:val="Table 2_99fbfd15-7f45-47f4-8a9a-a1fed742b1b2"/>
    <w:basedOn w:val="Table1_37d894ab-3961-4034-b7a3-611697820779"/>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66a90855-825c-4913-b2bd-9d6910ebbf27" w:customStyle="1">
    <w:name w:val="Table 3_66a90855-825c-4913-b2bd-9d6910ebbf27"/>
    <w:basedOn w:val="Table2_99fbfd15-7f45-47f4-8a9a-a1fed742b1b2"/>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08620f68-a9c6-438e-a426-6afd25f23b4e" w:customStyle="1">
    <w:name w:val="Table 4_08620f68-a9c6-438e-a426-6afd25f23b4e"/>
    <w:basedOn w:val="Table3_66a90855-825c-4913-b2bd-9d6910ebbf27"/>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0359d0ff-8ee3-488d-a2f9-e3aa8389e228" w:customStyle="1">
    <w:name w:val="Table 5_0359d0ff-8ee3-488d-a2f9-e3aa8389e228"/>
    <w:basedOn w:val="Table4_08620f68-a9c6-438e-a426-6afd25f23b4e"/>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0359d0ff-8ee3-488d-a2f9-e3aa8389e228"/>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fc0ba5e3-b0a5-4a4a-b8a5-9f0dc9da65e5" w:customStyle="1">
    <w:name w:val="Normal Table_fc0ba5e3-b0a5-4a4a-b8a5-9f0dc9da65e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d0fa50f5-3c46-4c6b-952f-d5be4a7fb85d" w:customStyle="1">
    <w:name w:val="Table 1_d0fa50f5-3c46-4c6b-952f-d5be4a7fb85d"/>
    <w:basedOn w:val="NormalTable_fc0ba5e3-b0a5-4a4a-b8a5-9f0dc9da65e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ac66fd4a-63f9-4ac2-9703-d36081e9e48c" w:customStyle="1">
    <w:name w:val="Table 2_ac66fd4a-63f9-4ac2-9703-d36081e9e48c"/>
    <w:basedOn w:val="Table1_d0fa50f5-3c46-4c6b-952f-d5be4a7fb85d"/>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345bde19-698a-4dd7-aa95-6102cf7e0985" w:customStyle="1">
    <w:name w:val="Table 3_345bde19-698a-4dd7-aa95-6102cf7e0985"/>
    <w:basedOn w:val="Table2_ac66fd4a-63f9-4ac2-9703-d36081e9e48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ba7053ac-dcb4-43c8-b635-a3719e4d2804" w:customStyle="1">
    <w:name w:val="Table 4_ba7053ac-dcb4-43c8-b635-a3719e4d2804"/>
    <w:basedOn w:val="Table3_345bde19-698a-4dd7-aa95-6102cf7e0985"/>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2ff8e3a8-ee99-4bb9-886e-227e7b18f1c9" w:customStyle="1">
    <w:name w:val="Table 5_2ff8e3a8-ee99-4bb9-886e-227e7b18f1c9"/>
    <w:basedOn w:val="Table4_ba7053ac-dcb4-43c8-b635-a3719e4d2804"/>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fec4fe7f-0480-42bd-8f32-2d064efdc76d" w:customStyle="1">
    <w:name w:val="Table 6_fec4fe7f-0480-42bd-8f32-2d064efdc76d"/>
    <w:basedOn w:val="Table5_2ff8e3a8-ee99-4bb9-886e-227e7b18f1c9"/>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fec4fe7f-0480-42bd-8f32-2d064efdc76d"/>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4903428a-845a-40a3-87ce-db82967e7357" w:customStyle="1">
    <w:name w:val="Normal Table_4903428a-845a-40a3-87ce-db82967e735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db974e2-c198-45e9-951d-f6b8132eaee0" w:customStyle="1">
    <w:name w:val="Table 1_4db974e2-c198-45e9-951d-f6b8132eaee0"/>
    <w:basedOn w:val="NormalTable_4903428a-845a-40a3-87ce-db82967e7357"/>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e157cff5-a0ca-4b4c-ad00-f4e341a23af0" w:customStyle="1">
    <w:name w:val="Table 2_e157cff5-a0ca-4b4c-ad00-f4e341a23af0"/>
    <w:basedOn w:val="Table1_4db974e2-c198-45e9-951d-f6b8132eaee0"/>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753caed6-9e7c-4470-b8ad-b315d7983bc4" w:customStyle="1">
    <w:name w:val="Table 3_753caed6-9e7c-4470-b8ad-b315d7983bc4"/>
    <w:basedOn w:val="Table2_e157cff5-a0ca-4b4c-ad00-f4e341a23af0"/>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ec8dcef7-3aee-43ba-a172-21977b3a9b62" w:customStyle="1">
    <w:name w:val="Table 4_ec8dcef7-3aee-43ba-a172-21977b3a9b62"/>
    <w:basedOn w:val="Table3_753caed6-9e7c-4470-b8ad-b315d7983bc4"/>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946ff91d-c064-47d0-9499-1e8a8d5083fc" w:customStyle="1">
    <w:name w:val="Table 5_946ff91d-c064-47d0-9499-1e8a8d5083fc"/>
    <w:basedOn w:val="Table4_ec8dcef7-3aee-43ba-a172-21977b3a9b62"/>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37801333-87f5-4f38-982d-ce457c1950b9" w:customStyle="1">
    <w:name w:val="Table 6_37801333-87f5-4f38-982d-ce457c1950b9"/>
    <w:basedOn w:val="Table5_946ff91d-c064-47d0-9499-1e8a8d5083fc"/>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ea67e379-5f40-4c00-9998-236e9f128e9b" w:customStyle="1">
    <w:name w:val="Table 7_ea67e379-5f40-4c00-9998-236e9f128e9b"/>
    <w:basedOn w:val="Table6_37801333-87f5-4f38-982d-ce457c1950b9"/>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ea67e379-5f40-4c00-9998-236e9f128e9b"/>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ce5eae84-9ed5-45fd-b80a-02b555797de3" w:customStyle="1">
    <w:name w:val="Normal Table_ce5eae84-9ed5-45fd-b80a-02b555797de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c9ac2c35-5ebe-480a-8588-c599ee485543" w:customStyle="1">
    <w:name w:val="Table 1_c9ac2c35-5ebe-480a-8588-c599ee485543"/>
    <w:basedOn w:val="NormalTable_ce5eae84-9ed5-45fd-b80a-02b555797de3"/>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9d6a9547-401f-4d3d-b464-b6332f575607" w:customStyle="1">
    <w:name w:val="Table 2_9d6a9547-401f-4d3d-b464-b6332f575607"/>
    <w:basedOn w:val="Table1_c9ac2c35-5ebe-480a-8588-c599ee485543"/>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5d244f2f-e7ea-4e26-9181-535c5a9ecb8e" w:customStyle="1">
    <w:name w:val="Table 3_5d244f2f-e7ea-4e26-9181-535c5a9ecb8e"/>
    <w:basedOn w:val="Table2_9d6a9547-401f-4d3d-b464-b6332f57560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1d606a91-10b3-4296-abc4-1ac4978226ec" w:customStyle="1">
    <w:name w:val="Table 4_1d606a91-10b3-4296-abc4-1ac4978226ec"/>
    <w:basedOn w:val="Table3_5d244f2f-e7ea-4e26-9181-535c5a9ecb8e"/>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bb72fcb5-5de7-4252-a75e-bbda55497232" w:customStyle="1">
    <w:name w:val="Table 5_bb72fcb5-5de7-4252-a75e-bbda55497232"/>
    <w:basedOn w:val="Table4_1d606a91-10b3-4296-abc4-1ac4978226ec"/>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6934c938-d4ad-437e-95f4-28d3d93fabb4" w:customStyle="1">
    <w:name w:val="Table 6_6934c938-d4ad-437e-95f4-28d3d93fabb4"/>
    <w:basedOn w:val="Table5_bb72fcb5-5de7-4252-a75e-bbda55497232"/>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4fde6277-c429-49e1-bc9a-e29ef91f2683" w:customStyle="1">
    <w:name w:val="Table 7_4fde6277-c429-49e1-bc9a-e29ef91f2683"/>
    <w:basedOn w:val="Table6_6934c938-d4ad-437e-95f4-28d3d93fabb4"/>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89efa2ed-2a53-43d7-b1c6-5ed44ae3a171" w:customStyle="1">
    <w:name w:val="Table 8_89efa2ed-2a53-43d7-b1c6-5ed44ae3a171"/>
    <w:basedOn w:val="Table7_4fde6277-c429-49e1-bc9a-e29ef91f2683"/>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89efa2ed-2a53-43d7-b1c6-5ed44ae3a171"/>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910a02b-c297-41dc-86a7-28f155bd162d" w:customStyle="1">
    <w:name w:val="Normal Table_d910a02b-c297-41dc-86a7-28f155bd162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d910a02b-c297-41dc-86a7-28f155bd162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e224bb74-cf22-4dff-82a3-0e8870fa3a6d" w:customStyle="1">
    <w:name w:val="Normal Table_e224bb74-cf22-4dff-82a3-0e8870fa3a6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f3f4caa5-15d4-41b7-adb8-ad9751dfb6ef" w:customStyle="1">
    <w:name w:val="Table NoRule 1_f3f4caa5-15d4-41b7-adb8-ad9751dfb6ef"/>
    <w:basedOn w:val="NormalTable_e224bb74-cf22-4dff-82a3-0e8870fa3a6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f3f4caa5-15d4-41b7-adb8-ad9751dfb6ef"/>
    <w:uiPriority w:val="99"/>
    <w:pPr>
      <w:pBdr/>
      <w:spacing/>
    </w:pPr>
    <w:rPr/>
    <w:tblPr>
      <w:tblInd w:w="475" w:type="dxa"/>
      <w:tblBorders/>
      <w:tblCellMar/>
    </w:tblPr>
    <w:trPr/>
    <w:tcPr>
      <w:tcBorders/>
      <w:shd w:val="clear" w:color="auto" w:fill="auto"/>
      <w:tcMar/>
      <w:vAlign w:val="top"/>
    </w:tcPr>
  </w:style>
  <w:style w:type="table" w:styleId="NormalTable_167638df-a928-4032-aef7-ba44dcea220d" w:customStyle="1">
    <w:name w:val="Normal Table_167638df-a928-4032-aef7-ba44dcea220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736297e4-1008-4d96-8b6b-d8b5a88263e8" w:customStyle="1">
    <w:name w:val="Table NoRule 1_736297e4-1008-4d96-8b6b-d8b5a88263e8"/>
    <w:basedOn w:val="NormalTable_167638df-a928-4032-aef7-ba44dcea220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2491f063-90b5-4841-b14e-e40a2405e828" w:customStyle="1">
    <w:name w:val="Table NoRule 2_2491f063-90b5-4841-b14e-e40a2405e828"/>
    <w:basedOn w:val="TableNoRule1_736297e4-1008-4d96-8b6b-d8b5a88263e8"/>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2491f063-90b5-4841-b14e-e40a2405e828"/>
    <w:uiPriority w:val="99"/>
    <w:pPr>
      <w:pBdr/>
      <w:spacing/>
    </w:pPr>
    <w:rPr/>
    <w:tblPr>
      <w:tblInd w:w="950" w:type="dxa"/>
      <w:tblBorders/>
      <w:tblCellMar/>
    </w:tblPr>
    <w:trPr/>
    <w:tcPr>
      <w:tcBorders/>
      <w:shd w:val="clear" w:color="auto" w:fill="auto"/>
      <w:tcMar/>
      <w:vAlign w:val="top"/>
    </w:tcPr>
  </w:style>
  <w:style w:type="table" w:styleId="NormalTable_7f10be1f-1bf5-4b12-8fa0-b17ee087801b" w:customStyle="1">
    <w:name w:val="Normal Table_7f10be1f-1bf5-4b12-8fa0-b17ee087801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ddf07ec5-1843-47e2-833f-1853cf54c0af" w:customStyle="1">
    <w:name w:val="Table NoRule 1_ddf07ec5-1843-47e2-833f-1853cf54c0af"/>
    <w:basedOn w:val="NormalTable_7f10be1f-1bf5-4b12-8fa0-b17ee087801b"/>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77a1f9ff-0643-4cce-8b74-f57d42a73fcf" w:customStyle="1">
    <w:name w:val="Table NoRule 2_77a1f9ff-0643-4cce-8b74-f57d42a73fcf"/>
    <w:basedOn w:val="TableNoRule1_ddf07ec5-1843-47e2-833f-1853cf54c0af"/>
    <w:uiPriority w:val="99"/>
    <w:pPr>
      <w:pBdr/>
      <w:spacing/>
    </w:pPr>
    <w:rPr/>
    <w:tblPr>
      <w:tblInd w:w="475" w:type="dxa"/>
      <w:tblBorders/>
      <w:tblCellMar/>
    </w:tblPr>
    <w:trPr/>
    <w:tcPr>
      <w:tcBorders/>
      <w:shd w:val="clear" w:color="auto" w:fill="auto"/>
      <w:tcMar/>
      <w:vAlign w:val="top"/>
    </w:tcPr>
  </w:style>
  <w:style w:type="table" w:styleId="TableNoRule3_d80158ad-df41-4f29-b802-1b89f542fd29" w:customStyle="1">
    <w:name w:val="Table NoRule 3_d80158ad-df41-4f29-b802-1b89f542fd29"/>
    <w:basedOn w:val="TableNoRule2_77a1f9ff-0643-4cce-8b74-f57d42a73fcf"/>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d80158ad-df41-4f29-b802-1b89f542fd29"/>
    <w:uiPriority w:val="99"/>
    <w:pPr>
      <w:pBdr/>
      <w:spacing/>
    </w:pPr>
    <w:rPr/>
    <w:tblPr>
      <w:tblInd w:w="1440" w:type="dxa"/>
      <w:tblBorders/>
      <w:tblCellMar/>
    </w:tblPr>
    <w:trPr/>
    <w:tcPr>
      <w:tcBorders/>
      <w:shd w:val="clear" w:color="auto" w:fill="auto"/>
      <w:tcMar/>
      <w:vAlign w:val="top"/>
    </w:tcPr>
  </w:style>
  <w:style w:type="table" w:styleId="NormalTable_fa16d134-c7a4-403e-b3fb-dc43ec7e4a7c" w:customStyle="1">
    <w:name w:val="Normal Table_fa16d134-c7a4-403e-b3fb-dc43ec7e4a7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32f452c6-e8ff-4904-ae68-548a8c0c78c5" w:customStyle="1">
    <w:name w:val="Table NoRule 1_32f452c6-e8ff-4904-ae68-548a8c0c78c5"/>
    <w:basedOn w:val="NormalTable_fa16d134-c7a4-403e-b3fb-dc43ec7e4a7c"/>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f6a52613-8d92-451e-b293-d026428e4bf8" w:customStyle="1">
    <w:name w:val="Table NoRule 2_f6a52613-8d92-451e-b293-d026428e4bf8"/>
    <w:basedOn w:val="TableNoRule1_32f452c6-e8ff-4904-ae68-548a8c0c78c5"/>
    <w:uiPriority w:val="99"/>
    <w:pPr>
      <w:pBdr/>
      <w:spacing/>
    </w:pPr>
    <w:rPr/>
    <w:tblPr>
      <w:tblInd w:w="475" w:type="dxa"/>
      <w:tblBorders/>
      <w:tblCellMar/>
    </w:tblPr>
    <w:trPr/>
    <w:tcPr>
      <w:tcBorders/>
      <w:shd w:val="clear" w:color="auto" w:fill="auto"/>
      <w:tcMar/>
      <w:vAlign w:val="top"/>
    </w:tcPr>
  </w:style>
  <w:style w:type="table" w:styleId="TableNoRule3_7525058e-1c39-4d90-985f-fef9022947b1" w:customStyle="1">
    <w:name w:val="Table NoRule 3_7525058e-1c39-4d90-985f-fef9022947b1"/>
    <w:basedOn w:val="TableNoRule2_f6a52613-8d92-451e-b293-d026428e4bf8"/>
    <w:uiPriority w:val="99"/>
    <w:pPr>
      <w:pBdr/>
      <w:spacing/>
    </w:pPr>
    <w:rPr/>
    <w:tblPr>
      <w:tblInd w:w="950" w:type="dxa"/>
      <w:tblBorders/>
      <w:tblCellMar/>
    </w:tblPr>
    <w:trPr/>
    <w:tcPr>
      <w:tcBorders/>
      <w:shd w:val="clear" w:color="auto" w:fill="auto"/>
      <w:tcMar/>
      <w:vAlign w:val="top"/>
    </w:tcPr>
  </w:style>
  <w:style w:type="table" w:styleId="TableNoRule4_1c8e549d-ec45-422b-9437-bb6e5a78358e" w:customStyle="1">
    <w:name w:val="Table NoRule 4_1c8e549d-ec45-422b-9437-bb6e5a78358e"/>
    <w:basedOn w:val="TableNoRule3_7525058e-1c39-4d90-985f-fef9022947b1"/>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1c8e549d-ec45-422b-9437-bb6e5a78358e"/>
    <w:uiPriority w:val="99"/>
    <w:pPr>
      <w:pBdr/>
      <w:spacing/>
    </w:pPr>
    <w:rPr/>
    <w:tblPr>
      <w:tblInd w:w="1915" w:type="dxa"/>
      <w:tblBorders/>
      <w:tblCellMar/>
    </w:tblPr>
    <w:trPr/>
    <w:tcPr>
      <w:tcBorders/>
      <w:shd w:val="clear" w:color="auto" w:fill="auto"/>
      <w:tcMar/>
      <w:vAlign w:val="top"/>
    </w:tcPr>
  </w:style>
  <w:style w:type="table" w:styleId="NormalTable_870e1ffb-9b19-49f4-82a1-4990e8086cd0" w:customStyle="1">
    <w:name w:val="Normal Table_870e1ffb-9b19-49f4-82a1-4990e8086cd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75c68794-9b81-43f1-83eb-2669c4c0c97c" w:customStyle="1">
    <w:name w:val="Table NoRule 1_75c68794-9b81-43f1-83eb-2669c4c0c97c"/>
    <w:basedOn w:val="NormalTable_870e1ffb-9b19-49f4-82a1-4990e8086cd0"/>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897800d8-76a8-4dc8-8671-a291a7638acc" w:customStyle="1">
    <w:name w:val="Table NoRule 2_897800d8-76a8-4dc8-8671-a291a7638acc"/>
    <w:basedOn w:val="TableNoRule1_75c68794-9b81-43f1-83eb-2669c4c0c97c"/>
    <w:uiPriority w:val="99"/>
    <w:pPr>
      <w:pBdr/>
      <w:spacing/>
    </w:pPr>
    <w:rPr/>
    <w:tblPr>
      <w:tblInd w:w="475" w:type="dxa"/>
      <w:tblBorders/>
      <w:tblCellMar/>
    </w:tblPr>
    <w:trPr/>
    <w:tcPr>
      <w:tcBorders/>
      <w:shd w:val="clear" w:color="auto" w:fill="auto"/>
      <w:tcMar/>
      <w:vAlign w:val="top"/>
    </w:tcPr>
  </w:style>
  <w:style w:type="table" w:styleId="TableNoRule3_591ec87e-2ec4-41b0-bee1-cdd11934c9dd" w:customStyle="1">
    <w:name w:val="Table NoRule 3_591ec87e-2ec4-41b0-bee1-cdd11934c9dd"/>
    <w:basedOn w:val="TableNoRule2_897800d8-76a8-4dc8-8671-a291a7638acc"/>
    <w:uiPriority w:val="99"/>
    <w:pPr>
      <w:pBdr/>
      <w:spacing/>
    </w:pPr>
    <w:rPr/>
    <w:tblPr>
      <w:tblInd w:w="950" w:type="dxa"/>
      <w:tblBorders/>
      <w:tblCellMar/>
    </w:tblPr>
    <w:trPr/>
    <w:tcPr>
      <w:tcBorders/>
      <w:shd w:val="clear" w:color="auto" w:fill="auto"/>
      <w:tcMar/>
      <w:vAlign w:val="top"/>
    </w:tcPr>
  </w:style>
  <w:style w:type="table" w:styleId="TableNoRule4_73e5951f-5493-453a-b2a6-c963a15d6f4e" w:customStyle="1">
    <w:name w:val="Table NoRule 4_73e5951f-5493-453a-b2a6-c963a15d6f4e"/>
    <w:basedOn w:val="TableNoRule3_591ec87e-2ec4-41b0-bee1-cdd11934c9dd"/>
    <w:uiPriority w:val="99"/>
    <w:pPr>
      <w:pBdr/>
      <w:spacing/>
    </w:pPr>
    <w:rPr/>
    <w:tblPr>
      <w:tblInd w:w="1440" w:type="dxa"/>
      <w:tblBorders/>
      <w:tblCellMar/>
    </w:tblPr>
    <w:trPr/>
    <w:tcPr>
      <w:tcBorders/>
      <w:shd w:val="clear" w:color="auto" w:fill="auto"/>
      <w:tcMar/>
      <w:vAlign w:val="top"/>
    </w:tcPr>
  </w:style>
  <w:style w:type="table" w:styleId="TableNoRule5_05246287-6013-49a6-9d77-ef9a8a463fbc" w:customStyle="1">
    <w:name w:val="Table NoRule 5_05246287-6013-49a6-9d77-ef9a8a463fbc"/>
    <w:basedOn w:val="TableNoRule4_73e5951f-5493-453a-b2a6-c963a15d6f4e"/>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05246287-6013-49a6-9d77-ef9a8a463fbc"/>
    <w:uiPriority w:val="99"/>
    <w:pPr>
      <w:pBdr/>
      <w:spacing/>
    </w:pPr>
    <w:rPr/>
    <w:tblPr>
      <w:tblInd w:w="2390" w:type="dxa"/>
      <w:tblBorders/>
      <w:tblCellMar/>
    </w:tblPr>
    <w:trPr/>
    <w:tcPr>
      <w:tcBorders/>
      <w:shd w:val="clear" w:color="auto" w:fill="auto"/>
      <w:tcMar/>
      <w:vAlign w:val="top"/>
    </w:tcPr>
  </w:style>
  <w:style w:type="table" w:styleId="NormalTable_19d6ccef-8033-4d35-b7aa-cc7d862c5600" w:customStyle="1">
    <w:name w:val="Normal Table_19d6ccef-8033-4d35-b7aa-cc7d862c560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0da9c038-eb59-4833-81dc-639ae43f0f09" w:customStyle="1">
    <w:name w:val="Table NoRule 1_0da9c038-eb59-4833-81dc-639ae43f0f09"/>
    <w:basedOn w:val="NormalTable_19d6ccef-8033-4d35-b7aa-cc7d862c5600"/>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58ea6a4b-294f-4eba-85e1-8d03d1456468" w:customStyle="1">
    <w:name w:val="Table NoRule 2_58ea6a4b-294f-4eba-85e1-8d03d1456468"/>
    <w:basedOn w:val="TableNoRule1_0da9c038-eb59-4833-81dc-639ae43f0f09"/>
    <w:uiPriority w:val="99"/>
    <w:pPr>
      <w:pBdr/>
      <w:spacing/>
    </w:pPr>
    <w:rPr/>
    <w:tblPr>
      <w:tblInd w:w="475" w:type="dxa"/>
      <w:tblBorders/>
      <w:tblCellMar/>
    </w:tblPr>
    <w:trPr/>
    <w:tcPr>
      <w:tcBorders/>
      <w:shd w:val="clear" w:color="auto" w:fill="auto"/>
      <w:tcMar/>
      <w:vAlign w:val="top"/>
    </w:tcPr>
  </w:style>
  <w:style w:type="table" w:styleId="TableNoRule3_56901c78-57ed-454b-bfe6-4f8512a677ac" w:customStyle="1">
    <w:name w:val="Table NoRule 3_56901c78-57ed-454b-bfe6-4f8512a677ac"/>
    <w:basedOn w:val="TableNoRule2_58ea6a4b-294f-4eba-85e1-8d03d1456468"/>
    <w:uiPriority w:val="99"/>
    <w:pPr>
      <w:pBdr/>
      <w:spacing/>
    </w:pPr>
    <w:rPr/>
    <w:tblPr>
      <w:tblInd w:w="950" w:type="dxa"/>
      <w:tblBorders/>
      <w:tblCellMar/>
    </w:tblPr>
    <w:trPr/>
    <w:tcPr>
      <w:tcBorders/>
      <w:shd w:val="clear" w:color="auto" w:fill="auto"/>
      <w:tcMar/>
      <w:vAlign w:val="top"/>
    </w:tcPr>
  </w:style>
  <w:style w:type="table" w:styleId="TableNoRule4_cf87813d-b28a-4f71-8da9-f0c08a8fe756" w:customStyle="1">
    <w:name w:val="Table NoRule 4_cf87813d-b28a-4f71-8da9-f0c08a8fe756"/>
    <w:basedOn w:val="TableNoRule3_56901c78-57ed-454b-bfe6-4f8512a677ac"/>
    <w:uiPriority w:val="99"/>
    <w:pPr>
      <w:pBdr/>
      <w:spacing/>
    </w:pPr>
    <w:rPr/>
    <w:tblPr>
      <w:tblInd w:w="1440" w:type="dxa"/>
      <w:tblBorders/>
      <w:tblCellMar/>
    </w:tblPr>
    <w:trPr/>
    <w:tcPr>
      <w:tcBorders/>
      <w:shd w:val="clear" w:color="auto" w:fill="auto"/>
      <w:tcMar/>
      <w:vAlign w:val="top"/>
    </w:tcPr>
  </w:style>
  <w:style w:type="table" w:styleId="TableNoRule5_efd7f5cf-285c-489e-bc70-e34f0ad1e09c" w:customStyle="1">
    <w:name w:val="Table NoRule 5_efd7f5cf-285c-489e-bc70-e34f0ad1e09c"/>
    <w:basedOn w:val="TableNoRule4_cf87813d-b28a-4f71-8da9-f0c08a8fe756"/>
    <w:uiPriority w:val="99"/>
    <w:pPr>
      <w:pBdr/>
      <w:spacing/>
    </w:pPr>
    <w:rPr/>
    <w:tblPr>
      <w:tblInd w:w="1915" w:type="dxa"/>
      <w:tblBorders/>
      <w:tblCellMar/>
    </w:tblPr>
    <w:trPr/>
    <w:tcPr>
      <w:tcBorders/>
      <w:shd w:val="clear" w:color="auto" w:fill="auto"/>
      <w:tcMar/>
      <w:vAlign w:val="top"/>
    </w:tcPr>
  </w:style>
  <w:style w:type="table" w:styleId="TableNoRule6_d24df2f0-fbd9-4643-ad91-56cebaba205c" w:customStyle="1">
    <w:name w:val="Table NoRule 6_d24df2f0-fbd9-4643-ad91-56cebaba205c"/>
    <w:basedOn w:val="TableNoRule5_efd7f5cf-285c-489e-bc70-e34f0ad1e09c"/>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d24df2f0-fbd9-4643-ad91-56cebaba205c"/>
    <w:uiPriority w:val="99"/>
    <w:pPr>
      <w:pBdr/>
      <w:spacing/>
    </w:pPr>
    <w:rPr/>
    <w:tblPr>
      <w:tblInd w:w="2880" w:type="dxa"/>
      <w:tblBorders/>
      <w:tblCellMar/>
    </w:tblPr>
    <w:trPr/>
    <w:tcPr>
      <w:tcBorders/>
      <w:shd w:val="clear" w:color="auto" w:fill="auto"/>
      <w:tcMar/>
      <w:vAlign w:val="top"/>
    </w:tcPr>
  </w:style>
  <w:style w:type="table" w:styleId="NormalTable_59e27e9d-f183-4083-8fc7-91c45bfd1a08" w:customStyle="1">
    <w:name w:val="Normal Table_59e27e9d-f183-4083-8fc7-91c45bfd1a0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22564960-74d3-4f80-b695-0eae6b9eb2f5" w:customStyle="1">
    <w:name w:val="Table NoRule 1_22564960-74d3-4f80-b695-0eae6b9eb2f5"/>
    <w:basedOn w:val="NormalTable_59e27e9d-f183-4083-8fc7-91c45bfd1a08"/>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1151eefe-1f4c-4940-a980-1d6812148255" w:customStyle="1">
    <w:name w:val="Table NoRule 2_1151eefe-1f4c-4940-a980-1d6812148255"/>
    <w:basedOn w:val="TableNoRule1_22564960-74d3-4f80-b695-0eae6b9eb2f5"/>
    <w:uiPriority w:val="99"/>
    <w:pPr>
      <w:pBdr/>
      <w:spacing/>
    </w:pPr>
    <w:rPr/>
    <w:tblPr>
      <w:tblInd w:w="475" w:type="dxa"/>
      <w:tblBorders/>
      <w:tblCellMar/>
    </w:tblPr>
    <w:trPr/>
    <w:tcPr>
      <w:tcBorders/>
      <w:shd w:val="clear" w:color="auto" w:fill="auto"/>
      <w:tcMar/>
      <w:vAlign w:val="top"/>
    </w:tcPr>
  </w:style>
  <w:style w:type="table" w:styleId="TableNoRule3_02da892a-41e1-41c3-8aef-d3839647fb7a" w:customStyle="1">
    <w:name w:val="Table NoRule 3_02da892a-41e1-41c3-8aef-d3839647fb7a"/>
    <w:basedOn w:val="TableNoRule2_1151eefe-1f4c-4940-a980-1d6812148255"/>
    <w:uiPriority w:val="99"/>
    <w:pPr>
      <w:pBdr/>
      <w:spacing/>
    </w:pPr>
    <w:rPr/>
    <w:tblPr>
      <w:tblInd w:w="950" w:type="dxa"/>
      <w:tblBorders/>
      <w:tblCellMar/>
    </w:tblPr>
    <w:trPr/>
    <w:tcPr>
      <w:tcBorders/>
      <w:shd w:val="clear" w:color="auto" w:fill="auto"/>
      <w:tcMar/>
      <w:vAlign w:val="top"/>
    </w:tcPr>
  </w:style>
  <w:style w:type="table" w:styleId="TableNoRule4_8b396ffd-808e-42ac-8eec-5e0011ab9fda" w:customStyle="1">
    <w:name w:val="Table NoRule 4_8b396ffd-808e-42ac-8eec-5e0011ab9fda"/>
    <w:basedOn w:val="TableNoRule3_02da892a-41e1-41c3-8aef-d3839647fb7a"/>
    <w:uiPriority w:val="99"/>
    <w:pPr>
      <w:pBdr/>
      <w:spacing/>
    </w:pPr>
    <w:rPr/>
    <w:tblPr>
      <w:tblInd w:w="1440" w:type="dxa"/>
      <w:tblBorders/>
      <w:tblCellMar/>
    </w:tblPr>
    <w:trPr/>
    <w:tcPr>
      <w:tcBorders/>
      <w:shd w:val="clear" w:color="auto" w:fill="auto"/>
      <w:tcMar/>
      <w:vAlign w:val="top"/>
    </w:tcPr>
  </w:style>
  <w:style w:type="table" w:styleId="TableNoRule5_0d411e56-b3e3-4a9a-8b7a-9cd3b15ee9a8" w:customStyle="1">
    <w:name w:val="Table NoRule 5_0d411e56-b3e3-4a9a-8b7a-9cd3b15ee9a8"/>
    <w:basedOn w:val="TableNoRule4_8b396ffd-808e-42ac-8eec-5e0011ab9fda"/>
    <w:uiPriority w:val="99"/>
    <w:pPr>
      <w:pBdr/>
      <w:spacing/>
    </w:pPr>
    <w:rPr/>
    <w:tblPr>
      <w:tblInd w:w="1915" w:type="dxa"/>
      <w:tblBorders/>
      <w:tblCellMar/>
    </w:tblPr>
    <w:trPr/>
    <w:tcPr>
      <w:tcBorders/>
      <w:shd w:val="clear" w:color="auto" w:fill="auto"/>
      <w:tcMar/>
      <w:vAlign w:val="top"/>
    </w:tcPr>
  </w:style>
  <w:style w:type="table" w:styleId="TableNoRule6_054bb82c-8cee-4d3d-aae2-520f3342ac8c" w:customStyle="1">
    <w:name w:val="Table NoRule 6_054bb82c-8cee-4d3d-aae2-520f3342ac8c"/>
    <w:basedOn w:val="TableNoRule5_0d411e56-b3e3-4a9a-8b7a-9cd3b15ee9a8"/>
    <w:uiPriority w:val="99"/>
    <w:pPr>
      <w:pBdr/>
      <w:spacing/>
    </w:pPr>
    <w:rPr/>
    <w:tblPr>
      <w:tblInd w:w="2390" w:type="dxa"/>
      <w:tblBorders/>
      <w:tblCellMar/>
    </w:tblPr>
    <w:trPr/>
    <w:tcPr>
      <w:tcBorders/>
      <w:shd w:val="clear" w:color="auto" w:fill="auto"/>
      <w:tcMar/>
      <w:vAlign w:val="top"/>
    </w:tcPr>
  </w:style>
  <w:style w:type="table" w:styleId="TableNoRule7_1982ffd4-80a7-4af1-ad87-7f2ce1ad9630" w:customStyle="1">
    <w:name w:val="Table NoRule 7_1982ffd4-80a7-4af1-ad87-7f2ce1ad9630"/>
    <w:basedOn w:val="TableNoRule6_054bb82c-8cee-4d3d-aae2-520f3342ac8c"/>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1982ffd4-80a7-4af1-ad87-7f2ce1ad9630"/>
    <w:uiPriority w:val="99"/>
    <w:pPr>
      <w:pBdr/>
      <w:spacing/>
    </w:pPr>
    <w:rPr/>
    <w:tblPr>
      <w:tblInd w:w="3355" w:type="dxa"/>
      <w:tblBorders/>
      <w:tblCellMar/>
    </w:tblPr>
    <w:trPr/>
    <w:tcPr>
      <w:tcBorders/>
      <w:shd w:val="clear" w:color="auto" w:fill="auto"/>
      <w:tcMar/>
      <w:vAlign w:val="top"/>
    </w:tcPr>
  </w:style>
  <w:style w:type="table" w:styleId="NormalTable_29cfbd95-e2f9-4703-b630-b3333a0fb3f6" w:customStyle="1">
    <w:name w:val="Normal Table_29cfbd95-e2f9-4703-b630-b3333a0fb3f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aa9be5bd-2406-4fa8-baa5-9916fc39fffb" w:customStyle="1">
    <w:name w:val="Table NoRule 1_aa9be5bd-2406-4fa8-baa5-9916fc39fffb"/>
    <w:basedOn w:val="NormalTable_29cfbd95-e2f9-4703-b630-b3333a0fb3f6"/>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0e4ef55-df9a-4a8d-aa83-1890a7587abd" w:customStyle="1">
    <w:name w:val="Table NoRule 2_60e4ef55-df9a-4a8d-aa83-1890a7587abd"/>
    <w:basedOn w:val="TableNoRule1_aa9be5bd-2406-4fa8-baa5-9916fc39fffb"/>
    <w:uiPriority w:val="99"/>
    <w:pPr>
      <w:pBdr/>
      <w:spacing/>
    </w:pPr>
    <w:rPr/>
    <w:tblPr>
      <w:tblInd w:w="475" w:type="dxa"/>
      <w:tblBorders/>
      <w:tblCellMar/>
    </w:tblPr>
    <w:trPr/>
    <w:tcPr>
      <w:tcBorders/>
      <w:shd w:val="clear" w:color="auto" w:fill="auto"/>
      <w:tcMar/>
      <w:vAlign w:val="top"/>
    </w:tcPr>
  </w:style>
  <w:style w:type="table" w:styleId="TableNoRule3_790e8ce5-b5f8-4f5d-8898-d82d4d33fff5" w:customStyle="1">
    <w:name w:val="Table NoRule 3_790e8ce5-b5f8-4f5d-8898-d82d4d33fff5"/>
    <w:basedOn w:val="TableNoRule2_60e4ef55-df9a-4a8d-aa83-1890a7587abd"/>
    <w:uiPriority w:val="99"/>
    <w:pPr>
      <w:pBdr/>
      <w:spacing/>
    </w:pPr>
    <w:rPr/>
    <w:tblPr>
      <w:tblInd w:w="950" w:type="dxa"/>
      <w:tblBorders/>
      <w:tblCellMar/>
    </w:tblPr>
    <w:trPr/>
    <w:tcPr>
      <w:tcBorders/>
      <w:shd w:val="clear" w:color="auto" w:fill="auto"/>
      <w:tcMar/>
      <w:vAlign w:val="top"/>
    </w:tcPr>
  </w:style>
  <w:style w:type="table" w:styleId="TableNoRule4_e360a58a-36de-4787-9e8b-b7bd5adad5e6" w:customStyle="1">
    <w:name w:val="Table NoRule 4_e360a58a-36de-4787-9e8b-b7bd5adad5e6"/>
    <w:basedOn w:val="TableNoRule3_790e8ce5-b5f8-4f5d-8898-d82d4d33fff5"/>
    <w:uiPriority w:val="99"/>
    <w:pPr>
      <w:pBdr/>
      <w:spacing/>
    </w:pPr>
    <w:rPr/>
    <w:tblPr>
      <w:tblInd w:w="1440" w:type="dxa"/>
      <w:tblBorders/>
      <w:tblCellMar/>
    </w:tblPr>
    <w:trPr/>
    <w:tcPr>
      <w:tcBorders/>
      <w:shd w:val="clear" w:color="auto" w:fill="auto"/>
      <w:tcMar/>
      <w:vAlign w:val="top"/>
    </w:tcPr>
  </w:style>
  <w:style w:type="table" w:styleId="TableNoRule5_73155f5c-db34-4844-ac25-306ca2bdf958" w:customStyle="1">
    <w:name w:val="Table NoRule 5_73155f5c-db34-4844-ac25-306ca2bdf958"/>
    <w:basedOn w:val="TableNoRule4_e360a58a-36de-4787-9e8b-b7bd5adad5e6"/>
    <w:uiPriority w:val="99"/>
    <w:pPr>
      <w:pBdr/>
      <w:spacing/>
    </w:pPr>
    <w:rPr/>
    <w:tblPr>
      <w:tblInd w:w="1915" w:type="dxa"/>
      <w:tblBorders/>
      <w:tblCellMar/>
    </w:tblPr>
    <w:trPr/>
    <w:tcPr>
      <w:tcBorders/>
      <w:shd w:val="clear" w:color="auto" w:fill="auto"/>
      <w:tcMar/>
      <w:vAlign w:val="top"/>
    </w:tcPr>
  </w:style>
  <w:style w:type="table" w:styleId="TableNoRule6_7c4f5386-493e-431a-9faa-096e39b489c0" w:customStyle="1">
    <w:name w:val="Table NoRule 6_7c4f5386-493e-431a-9faa-096e39b489c0"/>
    <w:basedOn w:val="TableNoRule5_73155f5c-db34-4844-ac25-306ca2bdf958"/>
    <w:uiPriority w:val="99"/>
    <w:pPr>
      <w:pBdr/>
      <w:spacing/>
    </w:pPr>
    <w:rPr/>
    <w:tblPr>
      <w:tblInd w:w="2390" w:type="dxa"/>
      <w:tblBorders/>
      <w:tblCellMar/>
    </w:tblPr>
    <w:trPr/>
    <w:tcPr>
      <w:tcBorders/>
      <w:shd w:val="clear" w:color="auto" w:fill="auto"/>
      <w:tcMar/>
      <w:vAlign w:val="top"/>
    </w:tcPr>
  </w:style>
  <w:style w:type="table" w:styleId="TableNoRule7_fd306c00-3f19-4883-b054-cfd03bc3336c" w:customStyle="1">
    <w:name w:val="Table NoRule 7_fd306c00-3f19-4883-b054-cfd03bc3336c"/>
    <w:basedOn w:val="TableNoRule6_7c4f5386-493e-431a-9faa-096e39b489c0"/>
    <w:uiPriority w:val="99"/>
    <w:pPr>
      <w:pBdr/>
      <w:spacing/>
    </w:pPr>
    <w:rPr/>
    <w:tblPr>
      <w:tblInd w:w="2880" w:type="dxa"/>
      <w:tblBorders/>
      <w:tblCellMar/>
    </w:tblPr>
    <w:trPr/>
    <w:tcPr>
      <w:tcBorders/>
      <w:shd w:val="clear" w:color="auto" w:fill="auto"/>
      <w:tcMar/>
      <w:vAlign w:val="top"/>
    </w:tcPr>
  </w:style>
  <w:style w:type="table" w:styleId="TableNoRule8_d9c681ab-5eab-49a6-ad58-63c989043498" w:customStyle="1">
    <w:name w:val="Table NoRule 8_d9c681ab-5eab-49a6-ad58-63c989043498"/>
    <w:basedOn w:val="TableNoRule7_fd306c00-3f19-4883-b054-cfd03bc3336c"/>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d9c681ab-5eab-49a6-ad58-63c989043498"/>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 w:type="table" w:styleId="NormalTable_c040e3a9-56da-420e-9610-1abfa9f8e370" w:customStyle="1">
    <w:name w:val="Normal Table_c040e3a9-56da-420e-9610-1abfa9f8e37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de7bb622-a2df-47c7-bb85-19580ca79f7d" w:customStyle="1">
    <w:name w:val="Table 1_de7bb622-a2df-47c7-bb85-19580ca79f7d"/>
    <w:basedOn w:val="NormalTable_c040e3a9-56da-420e-9610-1abfa9f8e37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a4d8babc-78a2-4e60-b1b9-e622bf8c170d" w:customStyle="1">
    <w:name w:val="Normal Table_a4d8babc-78a2-4e60-b1b9-e622bf8c170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d06aae9-a61c-4a58-9495-e5841197a87c" w:customStyle="1">
    <w:name w:val="Table 1_4d06aae9-a61c-4a58-9495-e5841197a87c"/>
    <w:basedOn w:val="NormalTable_a4d8babc-78a2-4e60-b1b9-e622bf8c170d"/>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2" Type="http://schemas.openxmlformats.org/officeDocument/2006/relationships/footer" Target="footer2.xml" /><Relationship Id="rId4" Type="http://schemas.openxmlformats.org/officeDocument/2006/relationships/footer" Target="footer4.xml" /><Relationship Id="rId6" Type="http://schemas.openxmlformats.org/officeDocument/2006/relationships/footer" Target="footer6.xml" /><Relationship Id="rId8" Type="http://schemas.openxmlformats.org/officeDocument/2006/relationships/footer" Target="footer8.xml" /><Relationship Id="rId1" Type="http://schemas.openxmlformats.org/officeDocument/2006/relationships/header" Target="header1.xml" /><Relationship Id="rId3" Type="http://schemas.openxmlformats.org/officeDocument/2006/relationships/header" Target="header3.xml" /><Relationship Id="rId5" Type="http://schemas.openxmlformats.org/officeDocument/2006/relationships/header" Target="header5.xml" /><Relationship Id="rId7" Type="http://schemas.openxmlformats.org/officeDocument/2006/relationships/header" Target="header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2026-06-16T21:17:32Z</dcterms:created>
  <dcterms:modified xsi:type="dcterms:W3CDTF">2026-06-16T21:17:32Z</dcterms:modified>
</cp:coreProperties>
</file>