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bmp" ContentType="image/bmp"/>
  <Default Extension="emf" ContentType="image/x-emf"/>
  <Default Extension="wmf" ContentType="image/x-wmf"/>
  <Default Extension="gif" ContentType="image/gif"/>
  <Default Extension="ico" ContentType="image/x-icon"/>
  <Default Extension="tif" ContentType="image/tiff"/>
  <Default Extension="tiff" ContentType="image/tiff"/>
  <Default Extension="jpeg" ContentType="image/jpeg"/>
  <Default Extension="jpg" ContentType="image/jpeg"/>
  <Default Extension="svg" ContentType="image/svg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4.xml" ContentType="application/vnd.openxmlformats-officedocument.wordprocessingml.footer+xml"/>
  <Override PartName="/word/header3.xml" ContentType="application/vnd.openxmlformats-officedocument.wordprocessingml.header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16="http://schemas.microsoft.com/office/word/2018/wordml" xmlns:c="http://schemas.openxmlformats.org/drawingml/2006/chart" mc:Ignorable="w14 w15 w16se w16cid w16 w16cex w16sdtdh wp14">
  <w:body>
    <w:p>
      <w:pPr>
        <w:pStyle w:val="Section"/>
        <w:pBdr/>
        <w:spacing/>
        <w:rPr/>
      </w:pPr>
      <w:r>
        <w:rPr/>
        <w:t xml:space="preserve">Sec. 4.2.14.</w:t>
      </w:r>
      <w:r>
        <w:rPr/>
        <w:t xml:space="preserve"> </w:t>
      </w:r>
      <w:r>
        <w:rPr/>
        <w:t xml:space="preserve">Manufactured Housing Park (P-MH) zoning classification.</w:t>
      </w:r>
    </w:p>
    <w:p>
      <w:pPr>
        <w:pStyle w:val="List1"/>
        <w:pBdr/>
        <w:spacing/>
        <w:rPr/>
      </w:pPr>
      <w:r>
        <w:rPr/>
        <w:t xml:space="preserve">A.</w:t>
      </w:r>
      <w:r>
        <w:rPr/>
        <w:tab/>
        <w:t xml:space="preserve"/>
      </w:r>
      <w:r>
        <w:rPr/>
        <w:t xml:space="preserve">Intent of Classification. The Manufactured Housing Park Zoning Classification is intended to provide tracts of land designed to create a sense of community and maintained or used for the purpose of renting individual sites for manufactured homes. </w:t>
      </w:r>
    </w:p>
    <w:p>
      <w:pPr>
        <w:pStyle w:val="List1"/>
        <w:pBdr/>
        <w:spacing/>
        <w:rPr/>
      </w:pPr>
      <w:r>
        <w:rPr/>
        <w:t xml:space="preserve">B.</w:t>
      </w:r>
      <w:r>
        <w:rPr/>
        <w:tab/>
        <w:t xml:space="preserve"/>
      </w:r>
      <w:r>
        <w:rPr/>
        <w:t xml:space="preserve">Residential Zoning Classification Permitted and Special Uses. See table 4.2-3 below. </w:t>
      </w:r>
    </w:p>
    <w:p>
      <w:pPr>
        <w:pStyle w:val="List1"/>
        <w:pBdr/>
        <w:spacing/>
        <w:rPr/>
      </w:pPr>
      <w:r>
        <w:rPr/>
        <w:t xml:space="preserve">C.</w:t>
      </w:r>
      <w:r>
        <w:rPr/>
        <w:tab/>
        <w:t xml:space="preserve"/>
      </w:r>
      <w:r>
        <w:rPr/>
        <w:t xml:space="preserve">Property Development Regulations. See table 4.2-4, and figures 4.2-2 and 4.2-3 below. </w:t>
      </w:r>
    </w:p>
    <w:p>
      <w:pPr>
        <w:pStyle w:val="Block1Center"/>
        <w:pBdr/>
        <w:spacing/>
        <w:rPr/>
      </w:pPr>
      <w:r>
        <w:rPr>
          <w:b/>
        </w:rPr>
        <w:t xml:space="preserve">Table 4.2-3 Residential Zoning Classification Permitted and Special Uses Table</w:t>
      </w:r>
    </w:p>
    <w:tbl>
      <w:tblPr>
        <w:tblStyle w:val="Table1"/>
        <w:tblW w:w="5000" w:type="pct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CellMar/>
        <w:tblLook w:val="04A0" w:firstRow="1" w:lastRow="0" w:firstColumn="1" w:lastColumn="0" w:noHBand="0" w:noVBand="1"/>
      </w:tblPr>
      <w:tblGrid>
        <w:gridCol w:w="4012"/>
        <w:gridCol w:w="669"/>
        <w:gridCol w:w="668"/>
        <w:gridCol w:w="669"/>
        <w:gridCol w:w="668"/>
        <w:gridCol w:w="669"/>
        <w:gridCol w:w="668"/>
        <w:gridCol w:w="669"/>
        <w:gridCol w:w="668"/>
      </w:tblGrid>
      <w:tr>
        <w:trPr/>
        <w:tc>
          <w:tcPr>
            <w:tcW w:type="pct" w:w="2143"/>
            <w:tcBorders/>
            <w:shd w:fill="D3D3D3" w:color="auto" w:val="clear"/>
          </w:tcPr>
          <w:p>
            <w:pPr>
              <w:pBdr/>
              <w:spacing/>
              <w:jc w:val="left"/>
              <w:rPr/>
            </w:pPr>
            <w:r>
              <w:rPr>
                <w:b/>
              </w:rPr>
              <w:t xml:space="preserve">Permitted/Special Uses</w:t>
            </w:r>
          </w:p>
        </w:tc>
        <w:tc>
          <w:tcPr>
            <w:tcW w:type="pct" w:w="357"/>
            <w:tcBorders/>
            <w:shd w:fill="D3D3D3" w:color="auto" w:val="clear"/>
          </w:tcPr>
          <w:p>
            <w:pPr>
              <w:pBdr/>
              <w:spacing/>
              <w:jc w:val="left"/>
              <w:rPr/>
            </w:pPr>
            <w:r>
              <w:rPr>
                <w:b/>
              </w:rPr>
              <w:t xml:space="preserve">RR-1</w:t>
            </w:r>
          </w:p>
        </w:tc>
        <w:tc>
          <w:tcPr>
            <w:tcW w:type="pct" w:w="357"/>
            <w:tcBorders/>
            <w:shd w:fill="D3D3D3" w:color="auto" w:val="clear"/>
          </w:tcPr>
          <w:p>
            <w:pPr>
              <w:pBdr/>
              <w:spacing/>
              <w:jc w:val="left"/>
              <w:rPr/>
            </w:pPr>
            <w:r>
              <w:rPr>
                <w:b/>
              </w:rPr>
              <w:t xml:space="preserve">R-E</w:t>
            </w:r>
          </w:p>
        </w:tc>
        <w:tc>
          <w:tcPr>
            <w:tcW w:type="pct" w:w="357"/>
            <w:tcBorders/>
            <w:shd w:fill="D3D3D3" w:color="auto" w:val="clear"/>
          </w:tcPr>
          <w:p>
            <w:pPr>
              <w:pBdr/>
              <w:spacing/>
              <w:jc w:val="left"/>
              <w:rPr/>
            </w:pPr>
            <w:r>
              <w:rPr>
                <w:b/>
              </w:rPr>
              <w:t xml:space="preserve">R-1</w:t>
            </w:r>
          </w:p>
        </w:tc>
        <w:tc>
          <w:tcPr>
            <w:tcW w:type="pct" w:w="357"/>
            <w:tcBorders/>
            <w:shd w:fill="D3D3D3" w:color="auto" w:val="clear"/>
          </w:tcPr>
          <w:p>
            <w:pPr>
              <w:pBdr/>
              <w:spacing/>
              <w:jc w:val="left"/>
              <w:rPr/>
            </w:pPr>
            <w:r>
              <w:rPr>
                <w:b/>
              </w:rPr>
              <w:t xml:space="preserve">R-2</w:t>
            </w:r>
          </w:p>
        </w:tc>
        <w:tc>
          <w:tcPr>
            <w:tcW w:type="pct" w:w="357"/>
            <w:tcBorders/>
            <w:shd w:fill="D3D3D3" w:color="auto" w:val="clear"/>
          </w:tcPr>
          <w:p>
            <w:pPr>
              <w:pBdr/>
              <w:spacing/>
              <w:jc w:val="left"/>
              <w:rPr/>
            </w:pPr>
            <w:r>
              <w:rPr>
                <w:b/>
              </w:rPr>
              <w:t xml:space="preserve">R-3</w:t>
            </w:r>
          </w:p>
        </w:tc>
        <w:tc>
          <w:tcPr>
            <w:tcW w:type="pct" w:w="357"/>
            <w:tcBorders/>
            <w:shd w:fill="D3D3D3" w:color="auto" w:val="clear"/>
          </w:tcPr>
          <w:p>
            <w:pPr>
              <w:pBdr/>
              <w:spacing/>
              <w:jc w:val="left"/>
              <w:rPr/>
            </w:pPr>
            <w:r>
              <w:rPr>
                <w:b/>
              </w:rPr>
              <w:t xml:space="preserve">R-4</w:t>
            </w:r>
          </w:p>
        </w:tc>
        <w:tc>
          <w:tcPr>
            <w:tcW w:type="pct" w:w="357"/>
            <w:tcBorders/>
            <w:shd w:fill="D3D3D3" w:color="auto" w:val="clear"/>
          </w:tcPr>
          <w:p>
            <w:pPr>
              <w:pBdr/>
              <w:spacing/>
              <w:jc w:val="left"/>
              <w:rPr/>
            </w:pPr>
            <w:r>
              <w:rPr>
                <w:b/>
              </w:rPr>
              <w:t xml:space="preserve">MH</w:t>
            </w:r>
          </w:p>
        </w:tc>
        <w:tc>
          <w:tcPr>
            <w:tcW w:type="pct" w:w="357"/>
            <w:tcBorders/>
            <w:shd w:fill="D3D3D3" w:color="auto" w:val="clear"/>
          </w:tcPr>
          <w:p>
            <w:pPr>
              <w:pBdr/>
              <w:spacing/>
              <w:jc w:val="left"/>
              <w:rPr/>
            </w:pPr>
            <w:r>
              <w:rPr>
                <w:b/>
              </w:rPr>
              <w:t xml:space="preserve">P-MH</w:t>
            </w:r>
          </w:p>
        </w:tc>
      </w:tr>
      <w:tr>
        <w:trPr/>
        <w:tc>
          <w:tcPr>
            <w:tcW w:type="pct" w:w="2143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Accessory uses on non-contiguous vacant lot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</w:tr>
      <w:tr>
        <w:trPr/>
        <w:tc>
          <w:tcPr>
            <w:tcW w:type="pct" w:w="2143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Art gallery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</w:tr>
      <w:tr>
        <w:trPr/>
        <w:tc>
          <w:tcPr>
            <w:tcW w:type="pct" w:w="2143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Cemetery, crematory, mausoleum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</w:tr>
      <w:tr>
        <w:trPr/>
        <w:tc>
          <w:tcPr>
            <w:tcW w:type="pct" w:w="2143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Church, Places of worship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</w:tr>
      <w:tr>
        <w:trPr/>
        <w:tc>
          <w:tcPr>
            <w:tcW w:type="pct" w:w="2143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Community and/or personal use garden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143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Community or personal use garden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</w:tr>
      <w:tr>
        <w:trPr/>
        <w:tc>
          <w:tcPr>
            <w:tcW w:type="pct" w:w="2143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Community residential home with six or less residents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143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Community residential home with seven or more residents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143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Convalescent home, adult congregate living facility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143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Daycare, child, adult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143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Gas meter facility and supply lines, high-pressure, except where such permits are pre-empted by state and federal regulations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</w:tr>
      <w:tr>
        <w:trPr/>
        <w:tc>
          <w:tcPr>
            <w:tcW w:type="pct" w:w="2143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Horses or cattle for personal use [See special lot area and number requirements in Sec. 4.2.6.F]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</w:tr>
      <w:tr>
        <w:trPr/>
        <w:tc>
          <w:tcPr>
            <w:tcW w:type="pct" w:w="2143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Library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</w:tr>
      <w:tr>
        <w:trPr/>
        <w:tc>
          <w:tcPr>
            <w:tcW w:type="pct" w:w="2143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Low-power radio station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143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Manufactured buildings (DCA approved residential units)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</w:tr>
      <w:tr>
        <w:trPr/>
        <w:tc>
          <w:tcPr>
            <w:tcW w:type="pct" w:w="2143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Manufactured homes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</w:tr>
      <w:tr>
        <w:trPr/>
        <w:tc>
          <w:tcPr>
            <w:tcW w:type="pct" w:w="2143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Multiple-family dwellings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143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Museum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P/S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143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Museums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</w:tr>
      <w:tr>
        <w:trPr/>
        <w:tc>
          <w:tcPr>
            <w:tcW w:type="pct" w:w="2143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Orphanage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143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Parking of commercial vehicles [see </w:t>
            </w:r>
            <w:r>
              <w:rPr/>
              <w:t xml:space="preserve">Sec. 4.3.21</w:t>
            </w:r>
            <w:r>
              <w:rPr/>
              <w:t xml:space="preserve">]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143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Pigeon lofts meeting the requirements of </w:t>
            </w:r>
            <w:r>
              <w:rPr/>
              <w:t xml:space="preserve">Sec. 4.3.20</w:t>
            </w:r>
            <w:r>
              <w:rPr/>
              <w:t xml:space="preserve">, on lots one acre or larger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</w:tr>
      <w:tr>
        <w:trPr/>
        <w:tc>
          <w:tcPr>
            <w:tcW w:type="pct" w:w="2143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Plant nursery, wholesale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</w:tr>
      <w:tr>
        <w:trPr/>
        <w:tc>
          <w:tcPr>
            <w:tcW w:type="pct" w:w="2143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Pot-bellied pigs as pets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</w:tr>
      <w:tr>
        <w:trPr/>
        <w:tc>
          <w:tcPr>
            <w:tcW w:type="pct" w:w="2143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Private clubs and community centers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143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Private greenhouse or non-commercial (no retail sales) conservatory for plants or flowers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143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Professional office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</w:tr>
      <w:tr>
        <w:trPr/>
        <w:tc>
          <w:tcPr>
            <w:tcW w:type="pct" w:w="2143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Public lodging establishments including resort condominium, non-transient apartment, transient apartment, rooming house, bed and breakfast inn, or resort dwelling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</w:tr>
      <w:tr>
        <w:trPr/>
        <w:tc>
          <w:tcPr>
            <w:tcW w:type="pct" w:w="2143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Public or private golf course or tennis facility, which may include a country club or clubhouse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</w:tr>
      <w:tr>
        <w:trPr/>
        <w:tc>
          <w:tcPr>
            <w:tcW w:type="pct" w:w="2143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Public Park, playground or other public recreational use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</w:tr>
      <w:tr>
        <w:trPr/>
        <w:tc>
          <w:tcPr>
            <w:tcW w:type="pct" w:w="2143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Recreation building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</w:tr>
      <w:tr>
        <w:trPr/>
        <w:tc>
          <w:tcPr>
            <w:tcW w:type="pct" w:w="2143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Rehabilitation center, physical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143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School, accredited public, private, parochial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</w:tr>
      <w:tr>
        <w:trPr/>
        <w:tc>
          <w:tcPr>
            <w:tcW w:type="pct" w:w="2143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Sewage treatment plants with an inflow exceeding 5,000 gallons per day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</w:tr>
      <w:tr>
        <w:trPr/>
        <w:tc>
          <w:tcPr>
            <w:tcW w:type="pct" w:w="2143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Silviculture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143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Single family, guest cottage, apartment. Refer to </w:t>
            </w:r>
            <w:r>
              <w:rPr/>
              <w:t xml:space="preserve">Sec. 4.3.18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143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Single-family dwelling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143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Sprayfields (or other type of effluent disposal area when application rate exceeds 5,000 gallons per day, if allowed by law)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</w:tr>
      <w:tr>
        <w:trPr/>
        <w:tc>
          <w:tcPr>
            <w:tcW w:type="pct" w:w="2143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Sprayfields or other type of effluent disposal area when application rate exceeds 10,000 gallons per day, if allowed by law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143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Two-family dwelling (when consistent with land use)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143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Water wellfields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  <w:tc>
          <w:tcPr>
            <w:tcW w:type="pct" w:w="357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 </w:t>
            </w:r>
          </w:p>
        </w:tc>
      </w:tr>
    </w:tbl>
    <w:p>
      <w:pPr>
        <w:pBdr/>
        <w:spacing/>
        <w:rPr/>
      </w:pPr>
    </w:p>
    <w:p>
      <w:pPr>
        <w:pStyle w:val="Block1Center"/>
        <w:pBdr/>
        <w:spacing/>
        <w:rPr/>
      </w:pPr>
      <w:r>
        <w:rPr>
          <w:b/>
        </w:rPr>
        <w:t xml:space="preserve">Table 4.2-4 Residential Classification Property Development Regulations Table</w:t>
      </w:r>
    </w:p>
    <w:tbl>
      <w:tblPr>
        <w:tblStyle w:val="Table1_410659e9-4ca0-4af3-a491-b6a12bef4e21"/>
        <w:tblW w:w="5000" w:type="pct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CellMar/>
        <w:tblLook w:val="04A0" w:firstRow="1" w:lastRow="0" w:firstColumn="1" w:lastColumn="0" w:noHBand="0" w:noVBand="1"/>
      </w:tblPr>
      <w:tblGrid>
        <w:gridCol w:w="1276"/>
        <w:gridCol w:w="1275"/>
        <w:gridCol w:w="851"/>
        <w:gridCol w:w="852"/>
        <w:gridCol w:w="851"/>
        <w:gridCol w:w="851"/>
        <w:gridCol w:w="851"/>
        <w:gridCol w:w="851"/>
        <w:gridCol w:w="851"/>
        <w:gridCol w:w="851"/>
      </w:tblGrid>
      <w:tr>
        <w:trPr/>
        <w:tc>
          <w:tcPr>
            <w:tcW w:type="pct" w:w="682"/>
            <w:tcBorders/>
            <w:shd w:fill="D3D3D3" w:color="auto" w:val="clear"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682"/>
            <w:tcBorders/>
            <w:shd w:fill="D3D3D3" w:color="auto" w:val="clear"/>
          </w:tcPr>
          <w:p>
            <w:pPr>
              <w:pBdr/>
              <w:spacing/>
              <w:jc w:val="left"/>
              <w:rPr/>
            </w:pPr>
            <w:r>
              <w:rPr>
                <w:b/>
                <w:sz w:val="24"/>
              </w:rPr>
              <w:t xml:space="preserve">Special</w:t>
            </w:r>
            <w:r>
              <w:rPr>
                <w:sz w:val="24"/>
              </w:rPr>
              <w:br/>
            </w:r>
            <w:r>
              <w:rPr>
                <w:b/>
                <w:sz w:val="24"/>
              </w:rPr>
              <w:t xml:space="preserve">Notes or</w:t>
            </w:r>
            <w:r>
              <w:rPr>
                <w:sz w:val="24"/>
              </w:rPr>
              <w:br/>
            </w:r>
            <w:r>
              <w:rPr>
                <w:b/>
                <w:sz w:val="24"/>
              </w:rPr>
              <w:t xml:space="preserve">Regulations</w:t>
            </w:r>
          </w:p>
        </w:tc>
        <w:tc>
          <w:tcPr>
            <w:tcW w:type="pct" w:w="455"/>
            <w:tcBorders/>
            <w:shd w:fill="D3D3D3" w:color="auto" w:val="clear"/>
          </w:tcPr>
          <w:p>
            <w:pPr>
              <w:pBdr/>
              <w:spacing/>
              <w:jc w:val="left"/>
              <w:rPr/>
            </w:pPr>
            <w:r>
              <w:rPr>
                <w:b/>
                <w:sz w:val="24"/>
              </w:rPr>
              <w:t xml:space="preserve">RR-1</w:t>
            </w:r>
          </w:p>
        </w:tc>
        <w:tc>
          <w:tcPr>
            <w:tcW w:type="pct" w:w="455"/>
            <w:tcBorders/>
            <w:shd w:fill="D3D3D3" w:color="auto" w:val="clear"/>
          </w:tcPr>
          <w:p>
            <w:pPr>
              <w:pBdr/>
              <w:spacing/>
              <w:jc w:val="left"/>
              <w:rPr/>
            </w:pPr>
            <w:r>
              <w:rPr>
                <w:b/>
                <w:sz w:val="24"/>
              </w:rPr>
              <w:t xml:space="preserve">R-E</w:t>
            </w:r>
          </w:p>
        </w:tc>
        <w:tc>
          <w:tcPr>
            <w:tcW w:type="pct" w:w="455"/>
            <w:tcBorders/>
            <w:shd w:fill="D3D3D3" w:color="auto" w:val="clear"/>
          </w:tcPr>
          <w:p>
            <w:pPr>
              <w:pBdr/>
              <w:spacing/>
              <w:jc w:val="left"/>
              <w:rPr/>
            </w:pPr>
            <w:r>
              <w:rPr>
                <w:b/>
                <w:sz w:val="24"/>
              </w:rPr>
              <w:t xml:space="preserve">R-1</w:t>
            </w:r>
          </w:p>
        </w:tc>
        <w:tc>
          <w:tcPr>
            <w:tcW w:type="pct" w:w="455"/>
            <w:tcBorders/>
            <w:shd w:fill="D3D3D3" w:color="auto" w:val="clear"/>
          </w:tcPr>
          <w:p>
            <w:pPr>
              <w:pBdr/>
              <w:spacing/>
              <w:jc w:val="left"/>
              <w:rPr/>
            </w:pPr>
            <w:r>
              <w:rPr>
                <w:b/>
                <w:sz w:val="24"/>
              </w:rPr>
              <w:t xml:space="preserve">R-2</w:t>
            </w:r>
          </w:p>
        </w:tc>
        <w:tc>
          <w:tcPr>
            <w:tcW w:type="pct" w:w="455"/>
            <w:tcBorders/>
            <w:shd w:fill="D3D3D3" w:color="auto" w:val="clear"/>
          </w:tcPr>
          <w:p>
            <w:pPr>
              <w:pBdr/>
              <w:spacing/>
              <w:jc w:val="left"/>
              <w:rPr/>
            </w:pPr>
            <w:r>
              <w:rPr>
                <w:b/>
                <w:sz w:val="24"/>
              </w:rPr>
              <w:t xml:space="preserve">R-3</w:t>
            </w:r>
          </w:p>
        </w:tc>
        <w:tc>
          <w:tcPr>
            <w:tcW w:type="pct" w:w="455"/>
            <w:tcBorders/>
            <w:shd w:fill="D3D3D3" w:color="auto" w:val="clear"/>
          </w:tcPr>
          <w:p>
            <w:pPr>
              <w:pBdr/>
              <w:spacing/>
              <w:jc w:val="left"/>
              <w:rPr/>
            </w:pPr>
            <w:r>
              <w:rPr>
                <w:b/>
                <w:sz w:val="24"/>
              </w:rPr>
              <w:t xml:space="preserve">R-4</w:t>
            </w:r>
          </w:p>
        </w:tc>
        <w:tc>
          <w:tcPr>
            <w:tcW w:type="pct" w:w="455"/>
            <w:tcBorders/>
            <w:shd w:fill="D3D3D3" w:color="auto" w:val="clear"/>
          </w:tcPr>
          <w:p>
            <w:pPr>
              <w:pBdr/>
              <w:spacing/>
              <w:jc w:val="left"/>
              <w:rPr/>
            </w:pPr>
            <w:r>
              <w:rPr>
                <w:b/>
                <w:sz w:val="24"/>
              </w:rPr>
              <w:t xml:space="preserve">MH</w:t>
            </w:r>
          </w:p>
        </w:tc>
        <w:tc>
          <w:tcPr>
            <w:tcW w:type="pct" w:w="455"/>
            <w:tcBorders/>
            <w:shd w:fill="D3D3D3" w:color="auto" w:val="clear"/>
          </w:tcPr>
          <w:p>
            <w:pPr>
              <w:pBdr/>
              <w:spacing/>
              <w:jc w:val="left"/>
              <w:rPr/>
            </w:pPr>
            <w:r>
              <w:rPr>
                <w:b/>
                <w:sz w:val="24"/>
              </w:rPr>
              <w:t xml:space="preserve">P-MH</w:t>
            </w:r>
          </w:p>
        </w:tc>
      </w:tr>
      <w:tr>
        <w:trPr/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Maximum Permitted Density [Vested or underlying land use designation, unless qualifies for the density exceptions provisions in </w:t>
            </w:r>
            <w:r>
              <w:rPr>
                <w:sz w:val="24"/>
              </w:rPr>
              <w:t xml:space="preserve">Sec. 4.3.2</w:t>
            </w:r>
            <w:r>
              <w:rPr>
                <w:sz w:val="24"/>
              </w:rPr>
              <w:t xml:space="preserve">.] </w:t>
            </w:r>
          </w:p>
        </w:tc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Single- </w:t>
            </w:r>
            <w:r>
              <w:rPr>
                <w:sz w:val="24"/>
              </w:rPr>
              <w:br/>
            </w:r>
            <w:r>
              <w:rPr>
                <w:sz w:val="24"/>
              </w:rPr>
              <w:t xml:space="preserve">family </w:t>
            </w:r>
          </w:p>
        </w:tc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1 du/acre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1 du/acre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1 du/1 acre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4 du/acre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4 du/acre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4 du/acre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4 du/acre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4 du/acre </w:t>
            </w:r>
          </w:p>
        </w:tc>
      </w:tr>
      <w:tr>
        <w:trPr/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Two-family </w:t>
            </w:r>
          </w:p>
        </w:tc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6 du/acre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6 du/acre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6 du/acre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6 du/acre </w:t>
            </w:r>
          </w:p>
        </w:tc>
      </w:tr>
      <w:tr>
        <w:trPr/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Multiple-family </w:t>
            </w:r>
          </w:p>
        </w:tc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8 du/acre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8 du/acre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High-Urban Density </w:t>
            </w:r>
          </w:p>
        </w:tc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8-16 du/acre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8-16 du/acre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Minimum Lot Area </w:t>
            </w:r>
          </w:p>
        </w:tc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See Note(s)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Note</w:t>
            </w:r>
            <w:r>
              <w:rPr>
                <w:sz w:val="24"/>
                <w:vertAlign w:val="superscript"/>
              </w:rPr>
              <w:t xml:space="preserve">1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Note</w:t>
            </w:r>
            <w:r>
              <w:rPr>
                <w:sz w:val="24"/>
                <w:vertAlign w:val="superscript"/>
              </w:rPr>
              <w:t xml:space="preserve">2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without central water and central sewer service </w:t>
            </w:r>
          </w:p>
        </w:tc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682"/>
            <w:tcBorders/>
          </w:tcPr>
          <w:p>
            <w:pPr>
              <w:pBdr/>
              <w:spacing/>
              <w:jc w:val="right"/>
              <w:rPr/>
            </w:pPr>
            <w:r>
              <w:rPr>
                <w:sz w:val="24"/>
              </w:rPr>
              <w:t xml:space="preserve">Single- </w:t>
            </w:r>
            <w:r>
              <w:rPr>
                <w:sz w:val="24"/>
              </w:rPr>
              <w:br/>
            </w:r>
            <w:r>
              <w:rPr>
                <w:sz w:val="24"/>
              </w:rPr>
              <w:t xml:space="preserve">family </w:t>
            </w:r>
          </w:p>
        </w:tc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32,670 SF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10,000 SF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10,000 SF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7,500 SF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7,500 SF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10,000 SF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682"/>
            <w:tcBorders/>
          </w:tcPr>
          <w:p>
            <w:pPr>
              <w:pBdr/>
              <w:spacing/>
              <w:jc w:val="right"/>
              <w:rPr/>
            </w:pPr>
            <w:r>
              <w:rPr>
                <w:sz w:val="24"/>
              </w:rPr>
              <w:t xml:space="preserve">Two- </w:t>
            </w:r>
            <w:r>
              <w:rPr>
                <w:sz w:val="24"/>
              </w:rPr>
              <w:br/>
            </w:r>
            <w:r>
              <w:rPr>
                <w:sz w:val="24"/>
              </w:rPr>
              <w:t xml:space="preserve">family </w:t>
            </w:r>
          </w:p>
        </w:tc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12,500 SF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12,500 SF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12,500 SF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682"/>
            <w:tcBorders/>
          </w:tcPr>
          <w:p>
            <w:pPr>
              <w:pBdr/>
              <w:spacing/>
              <w:jc w:val="right"/>
              <w:rPr/>
            </w:pPr>
            <w:r>
              <w:rPr>
                <w:sz w:val="24"/>
              </w:rPr>
              <w:t xml:space="preserve">3&lt; family </w:t>
            </w:r>
          </w:p>
        </w:tc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12,500 SF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For new residential subdivision development where central water and central sewer services are utilized </w:t>
            </w:r>
          </w:p>
        </w:tc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682"/>
            <w:tcBorders/>
          </w:tcPr>
          <w:p>
            <w:pPr>
              <w:pBdr/>
              <w:spacing/>
              <w:jc w:val="right"/>
              <w:rPr/>
            </w:pPr>
            <w:r>
              <w:rPr>
                <w:sz w:val="24"/>
              </w:rPr>
              <w:t xml:space="preserve">Single- </w:t>
            </w:r>
            <w:r>
              <w:rPr>
                <w:sz w:val="24"/>
              </w:rPr>
              <w:br/>
            </w:r>
            <w:r>
              <w:rPr>
                <w:sz w:val="24"/>
              </w:rPr>
              <w:t xml:space="preserve">family </w:t>
            </w:r>
          </w:p>
        </w:tc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32,670 SF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7,700 SF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10,000 SF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7,500 SF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5,000 SF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10,000 SF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682"/>
            <w:tcBorders/>
          </w:tcPr>
          <w:p>
            <w:pPr>
              <w:pBdr/>
              <w:spacing/>
              <w:jc w:val="right"/>
              <w:rPr/>
            </w:pPr>
            <w:r>
              <w:rPr>
                <w:sz w:val="24"/>
              </w:rPr>
              <w:t xml:space="preserve">Two- </w:t>
            </w:r>
            <w:r>
              <w:rPr>
                <w:sz w:val="24"/>
              </w:rPr>
              <w:br/>
            </w:r>
            <w:r>
              <w:rPr>
                <w:sz w:val="24"/>
              </w:rPr>
              <w:t xml:space="preserve">family </w:t>
            </w:r>
          </w:p>
        </w:tc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12,500 SF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7,700 SF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7,700 SF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682"/>
            <w:tcBorders/>
          </w:tcPr>
          <w:p>
            <w:pPr>
              <w:pBdr/>
              <w:spacing/>
              <w:jc w:val="right"/>
              <w:rPr/>
            </w:pPr>
            <w:r>
              <w:rPr>
                <w:sz w:val="24"/>
              </w:rPr>
              <w:t xml:space="preserve">3&lt; family </w:t>
            </w:r>
          </w:p>
        </w:tc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7,700 SF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Minimum Lot Width </w:t>
            </w:r>
          </w:p>
        </w:tc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without central water and central sewer service (feet) </w:t>
            </w:r>
          </w:p>
        </w:tc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682"/>
            <w:tcBorders/>
          </w:tcPr>
          <w:p>
            <w:pPr>
              <w:pBdr/>
              <w:spacing/>
              <w:jc w:val="right"/>
              <w:rPr/>
            </w:pPr>
            <w:r>
              <w:rPr>
                <w:sz w:val="24"/>
              </w:rPr>
              <w:t xml:space="preserve">Single- </w:t>
            </w:r>
            <w:r>
              <w:rPr>
                <w:sz w:val="24"/>
              </w:rPr>
              <w:br/>
            </w:r>
            <w:r>
              <w:rPr>
                <w:sz w:val="24"/>
              </w:rPr>
              <w:t xml:space="preserve">family </w:t>
            </w:r>
          </w:p>
        </w:tc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Existing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150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85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85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85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75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85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85 </w:t>
            </w:r>
          </w:p>
        </w:tc>
      </w:tr>
      <w:tr>
        <w:trPr/>
        <w:tc>
          <w:tcPr>
            <w:tcW w:type="pct" w:w="682"/>
            <w:tcBorders/>
          </w:tcPr>
          <w:p>
            <w:pPr>
              <w:pBdr/>
              <w:spacing/>
              <w:jc w:val="right"/>
              <w:rPr/>
            </w:pPr>
            <w:r>
              <w:rPr>
                <w:sz w:val="24"/>
              </w:rPr>
              <w:t xml:space="preserve">Two- </w:t>
            </w:r>
            <w:r>
              <w:rPr>
                <w:sz w:val="24"/>
              </w:rPr>
              <w:br/>
            </w:r>
            <w:r>
              <w:rPr>
                <w:sz w:val="24"/>
              </w:rPr>
              <w:t xml:space="preserve">family </w:t>
            </w:r>
          </w:p>
        </w:tc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100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100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100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100 </w:t>
            </w:r>
          </w:p>
        </w:tc>
      </w:tr>
      <w:tr>
        <w:trPr/>
        <w:tc>
          <w:tcPr>
            <w:tcW w:type="pct" w:w="682"/>
            <w:tcBorders/>
          </w:tcPr>
          <w:p>
            <w:pPr>
              <w:pBdr/>
              <w:spacing/>
              <w:jc w:val="right"/>
              <w:rPr/>
            </w:pPr>
            <w:r>
              <w:rPr>
                <w:sz w:val="24"/>
              </w:rPr>
              <w:t xml:space="preserve">3&lt; family </w:t>
            </w:r>
          </w:p>
        </w:tc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100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For new residential subdivision development where central water and central sewer services are utilized (feet) </w:t>
            </w:r>
          </w:p>
        </w:tc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682"/>
            <w:tcBorders/>
          </w:tcPr>
          <w:p>
            <w:pPr>
              <w:pBdr/>
              <w:spacing/>
              <w:jc w:val="right"/>
              <w:rPr/>
            </w:pPr>
            <w:r>
              <w:rPr>
                <w:sz w:val="24"/>
              </w:rPr>
              <w:t xml:space="preserve">Single- </w:t>
            </w:r>
            <w:r>
              <w:rPr>
                <w:sz w:val="24"/>
              </w:rPr>
              <w:br/>
            </w:r>
            <w:r>
              <w:rPr>
                <w:sz w:val="24"/>
              </w:rPr>
              <w:t xml:space="preserve">family </w:t>
            </w:r>
          </w:p>
        </w:tc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Existing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150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70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85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70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70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85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85 </w:t>
            </w:r>
          </w:p>
        </w:tc>
      </w:tr>
      <w:tr>
        <w:trPr/>
        <w:tc>
          <w:tcPr>
            <w:tcW w:type="pct" w:w="682"/>
            <w:tcBorders/>
          </w:tcPr>
          <w:p>
            <w:pPr>
              <w:pBdr/>
              <w:spacing/>
              <w:jc w:val="right"/>
              <w:rPr/>
            </w:pPr>
            <w:r>
              <w:rPr>
                <w:sz w:val="24"/>
              </w:rPr>
              <w:t xml:space="preserve">Two- </w:t>
            </w:r>
            <w:r>
              <w:rPr>
                <w:sz w:val="24"/>
              </w:rPr>
              <w:br/>
            </w:r>
            <w:r>
              <w:rPr>
                <w:sz w:val="24"/>
              </w:rPr>
              <w:t xml:space="preserve">family </w:t>
            </w:r>
          </w:p>
        </w:tc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100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70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100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100 </w:t>
            </w:r>
          </w:p>
        </w:tc>
      </w:tr>
      <w:tr>
        <w:trPr/>
        <w:tc>
          <w:tcPr>
            <w:tcW w:type="pct" w:w="682"/>
            <w:tcBorders/>
          </w:tcPr>
          <w:p>
            <w:pPr>
              <w:pBdr/>
              <w:spacing/>
              <w:jc w:val="right"/>
              <w:rPr/>
            </w:pPr>
            <w:r>
              <w:rPr>
                <w:sz w:val="24"/>
              </w:rPr>
              <w:t xml:space="preserve">3&lt; family </w:t>
            </w:r>
          </w:p>
        </w:tc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70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Maximum Floor Area Ratio </w:t>
            </w:r>
          </w:p>
        </w:tc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None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None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None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None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None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None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None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None </w:t>
            </w:r>
          </w:p>
        </w:tc>
      </w:tr>
      <w:tr>
        <w:trPr/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Setbacks, Principal Structure without central water and central sewer service (feet) </w:t>
            </w:r>
          </w:p>
        </w:tc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without central water and central sewer service (feet) </w:t>
            </w:r>
          </w:p>
        </w:tc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682"/>
            <w:tcBorders/>
          </w:tcPr>
          <w:p>
            <w:pPr>
              <w:pBdr/>
              <w:spacing/>
              <w:jc w:val="right"/>
              <w:rPr/>
            </w:pPr>
            <w:r>
              <w:rPr>
                <w:sz w:val="24"/>
              </w:rPr>
              <w:t xml:space="preserve">Front </w:t>
            </w:r>
          </w:p>
        </w:tc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25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25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25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25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25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25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25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25 </w:t>
            </w:r>
          </w:p>
        </w:tc>
      </w:tr>
      <w:tr>
        <w:trPr/>
        <w:tc>
          <w:tcPr>
            <w:tcW w:type="pct" w:w="682"/>
            <w:tcBorders/>
          </w:tcPr>
          <w:p>
            <w:pPr>
              <w:pBdr/>
              <w:spacing/>
              <w:jc w:val="right"/>
              <w:rPr/>
            </w:pPr>
            <w:r>
              <w:rPr>
                <w:sz w:val="24"/>
              </w:rPr>
              <w:t xml:space="preserve">Side </w:t>
            </w:r>
          </w:p>
        </w:tc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25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25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8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8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8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8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8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15 </w:t>
            </w:r>
          </w:p>
        </w:tc>
      </w:tr>
      <w:tr>
        <w:trPr/>
        <w:tc>
          <w:tcPr>
            <w:tcW w:type="pct" w:w="682"/>
            <w:tcBorders/>
          </w:tcPr>
          <w:p>
            <w:pPr>
              <w:pBdr/>
              <w:spacing/>
              <w:jc w:val="right"/>
              <w:rPr/>
            </w:pPr>
            <w:r>
              <w:rPr>
                <w:sz w:val="24"/>
              </w:rPr>
              <w:t xml:space="preserve">Rear </w:t>
            </w:r>
          </w:p>
        </w:tc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8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25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25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15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25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25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25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25 </w:t>
            </w:r>
          </w:p>
        </w:tc>
      </w:tr>
      <w:tr>
        <w:trPr/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For new residential subdivision development where central water and central sewer services are utilized (feet) </w:t>
            </w:r>
          </w:p>
        </w:tc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682"/>
            <w:tcBorders/>
          </w:tcPr>
          <w:p>
            <w:pPr>
              <w:pBdr/>
              <w:spacing/>
              <w:jc w:val="right"/>
              <w:rPr/>
            </w:pPr>
            <w:r>
              <w:rPr>
                <w:sz w:val="24"/>
              </w:rPr>
              <w:t xml:space="preserve">Front </w:t>
            </w:r>
          </w:p>
        </w:tc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25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25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20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25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20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20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25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25 </w:t>
            </w:r>
          </w:p>
        </w:tc>
      </w:tr>
      <w:tr>
        <w:trPr/>
        <w:tc>
          <w:tcPr>
            <w:tcW w:type="pct" w:w="682"/>
            <w:tcBorders/>
          </w:tcPr>
          <w:p>
            <w:pPr>
              <w:pBdr/>
              <w:spacing/>
              <w:jc w:val="right"/>
              <w:rPr/>
            </w:pPr>
            <w:r>
              <w:rPr>
                <w:sz w:val="24"/>
              </w:rPr>
              <w:t xml:space="preserve">Side </w:t>
            </w:r>
          </w:p>
        </w:tc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25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25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8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8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8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8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8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15 </w:t>
            </w:r>
          </w:p>
        </w:tc>
      </w:tr>
      <w:tr>
        <w:trPr/>
        <w:tc>
          <w:tcPr>
            <w:tcW w:type="pct" w:w="682"/>
            <w:tcBorders/>
          </w:tcPr>
          <w:p>
            <w:pPr>
              <w:pBdr/>
              <w:spacing/>
              <w:jc w:val="right"/>
              <w:rPr/>
            </w:pPr>
            <w:r>
              <w:rPr>
                <w:sz w:val="24"/>
              </w:rPr>
              <w:t xml:space="preserve">Rear </w:t>
            </w:r>
          </w:p>
        </w:tc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8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25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20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15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20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20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25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25 </w:t>
            </w:r>
          </w:p>
        </w:tc>
      </w:tr>
      <w:tr>
        <w:trPr/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Setbacks, General Accessory (feet) [refer to placement requirement s in Sec. 4.2.6.C.(8)] </w:t>
            </w:r>
          </w:p>
        </w:tc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Refer to </w:t>
            </w:r>
            <w:r>
              <w:rPr>
                <w:sz w:val="24"/>
              </w:rPr>
              <w:t xml:space="preserve">Sec. 4.2.6</w:t>
            </w:r>
            <w:r>
              <w:rPr>
                <w:sz w:val="24"/>
              </w:rPr>
              <w:t xml:space="preserve">. </w:t>
            </w:r>
            <w:r>
              <w:rPr>
                <w:sz w:val="24"/>
              </w:rPr>
              <w:br/>
            </w:r>
            <w:r>
              <w:rPr>
                <w:sz w:val="24"/>
              </w:rPr>
              <w:t xml:space="preserve">C.(8)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682"/>
            <w:tcBorders/>
          </w:tcPr>
          <w:p>
            <w:pPr>
              <w:pBdr/>
              <w:spacing/>
              <w:jc w:val="right"/>
              <w:rPr/>
            </w:pPr>
            <w:r>
              <w:rPr>
                <w:sz w:val="24"/>
              </w:rPr>
              <w:t xml:space="preserve">Front </w:t>
            </w:r>
          </w:p>
        </w:tc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25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25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25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25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25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25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25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25 </w:t>
            </w:r>
          </w:p>
        </w:tc>
      </w:tr>
      <w:tr>
        <w:trPr/>
        <w:tc>
          <w:tcPr>
            <w:tcW w:type="pct" w:w="682"/>
            <w:tcBorders/>
          </w:tcPr>
          <w:p>
            <w:pPr>
              <w:pBdr/>
              <w:spacing/>
              <w:jc w:val="right"/>
              <w:rPr/>
            </w:pPr>
            <w:r>
              <w:rPr>
                <w:sz w:val="24"/>
              </w:rPr>
              <w:t xml:space="preserve">Side </w:t>
            </w:r>
          </w:p>
        </w:tc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8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25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8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8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8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8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8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8 </w:t>
            </w:r>
          </w:p>
        </w:tc>
      </w:tr>
      <w:tr>
        <w:trPr/>
        <w:tc>
          <w:tcPr>
            <w:tcW w:type="pct" w:w="682"/>
            <w:tcBorders/>
          </w:tcPr>
          <w:p>
            <w:pPr>
              <w:pBdr/>
              <w:spacing/>
              <w:jc w:val="right"/>
              <w:rPr/>
            </w:pPr>
            <w:r>
              <w:rPr>
                <w:sz w:val="24"/>
              </w:rPr>
              <w:t xml:space="preserve">Rear </w:t>
            </w:r>
          </w:p>
        </w:tc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8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25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8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8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8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8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8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8 </w:t>
            </w:r>
          </w:p>
        </w:tc>
      </w:tr>
      <w:tr>
        <w:trPr/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Maximum Building Height (feet) </w:t>
            </w:r>
          </w:p>
        </w:tc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Primary Structure </w:t>
            </w:r>
          </w:p>
        </w:tc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40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40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40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40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40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40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40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40 </w:t>
            </w:r>
          </w:p>
        </w:tc>
      </w:tr>
      <w:tr>
        <w:trPr/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Accessory Structure [refer to placement requirement s in Sec. 4.2.6.C.(8)] </w:t>
            </w:r>
          </w:p>
        </w:tc>
        <w:tc>
          <w:tcPr>
            <w:tcW w:type="pct" w:w="682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20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20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20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20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20 </w:t>
            </w:r>
          </w:p>
        </w:tc>
        <w:tc>
          <w:tcPr>
            <w:tcW w:type="pct" w:w="455"/>
            <w:tcBorders/>
          </w:tcPr>
          <w:p>
            <w:pPr>
              <w:pBdr/>
              <w:spacing/>
              <w:jc w:val="left"/>
              <w:rPr/>
            </w:pPr>
            <w:r>
              <w:rPr>
                <w:sz w:val="24"/>
              </w:rPr>
              <w:t xml:space="preserve">20 </w:t>
            </w:r>
          </w:p>
        </w:tc>
      </w:tr>
    </w:tbl>
    <w:p>
      <w:pPr>
        <w:pBdr/>
        <w:spacing/>
        <w:rPr/>
      </w:pPr>
    </w:p>
    <w:p>
      <w:pPr>
        <w:pStyle w:val="Hang1"/>
        <w:pBdr/>
        <w:spacing/>
        <w:rPr/>
      </w:pPr>
      <w:r>
        <w:rPr>
          <w:sz w:val="16"/>
          <w:vertAlign w:val="superscript"/>
        </w:rPr>
        <w:t xml:space="preserve">1 </w:t>
      </w:r>
      <w:r>
        <w:rPr>
          <w:rStyle w:val="Hang1"/>
          <w:sz w:val="16"/>
        </w:rPr>
        <w:t xml:space="preserve"> Smaller lots sizes may be approved administratively through the waiver process in </w:t>
      </w:r>
      <w:r>
        <w:rPr>
          <w:sz w:val="16"/>
        </w:rPr>
        <w:t xml:space="preserve">Article 2</w:t>
      </w:r>
      <w:r>
        <w:rPr>
          <w:rStyle w:val="Hang1"/>
          <w:sz w:val="16"/>
        </w:rPr>
        <w:t xml:space="preserve">, Division 10 including DRC, Development Review Committee, recommendation and approval by the Board. </w:t>
      </w:r>
    </w:p>
    <w:p>
      <w:pPr>
        <w:pStyle w:val="Hang1"/>
        <w:pBdr/>
        <w:spacing/>
        <w:rPr/>
      </w:pPr>
      <w:r>
        <w:rPr>
          <w:sz w:val="16"/>
          <w:vertAlign w:val="superscript"/>
        </w:rPr>
        <w:t xml:space="preserve">2 </w:t>
      </w:r>
      <w:r>
        <w:rPr>
          <w:rStyle w:val="Hang1"/>
          <w:sz w:val="16"/>
        </w:rPr>
        <w:t xml:space="preserve"> Smaller lots sizes may be approved administratively through the waiver process in </w:t>
      </w:r>
      <w:r>
        <w:rPr>
          <w:sz w:val="16"/>
        </w:rPr>
        <w:t xml:space="preserve">Article 2</w:t>
      </w:r>
      <w:r>
        <w:rPr>
          <w:rStyle w:val="Hang1"/>
          <w:sz w:val="16"/>
        </w:rPr>
        <w:t xml:space="preserve">, Division 10 including DRC, Development Review Committee, recommendation and approval by the Board. </w:t>
      </w:r>
    </w:p>
    <w:p>
      <w:pPr>
        <w:pStyle w:val="Block1Center"/>
        <w:pBdr/>
        <w:spacing/>
        <w:rPr/>
      </w:pPr>
      <w:r>
        <w:rPr>
          <w:b/>
        </w:rPr>
        <w:t xml:space="preserve">Figure 4.2-2 Residential Classification Property Development Regulations Diagram</w:t>
      </w:r>
    </w:p>
    <w:p>
      <w:pPr>
        <w:pStyle w:val="ImageCenter"/>
        <w:pBdr/>
        <w:spacing/>
        <w:rPr/>
      </w:pPr>
      <w:r>
        <w:rPr/>
        <w:drawing>
          <wp:inline>
            <wp:extent cx="2286000" cy="2540000"/>
            <wp:docPr id="1" descr="4.2.14A.png" name="Drawing 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lock1Center"/>
        <w:pBdr/>
        <w:spacing/>
        <w:rPr/>
      </w:pPr>
      <w:r>
        <w:rPr>
          <w:b/>
        </w:rPr>
        <w:t xml:space="preserve">Figure 4.2-3 Mobile Home Park Classification Property Development Regulations Diagram</w:t>
      </w:r>
    </w:p>
    <w:p>
      <w:pPr>
        <w:pStyle w:val="Block1Center"/>
        <w:pBdr/>
        <w:spacing/>
        <w:rPr/>
      </w:pPr>
      <w:r>
        <w:rPr>
          <w:b/>
        </w:rPr>
        <w:t xml:space="preserve">Diagramed Setbacks for Manufactured Home Parks Established on or prior to June 11, 1992</w:t>
      </w:r>
    </w:p>
    <w:p>
      <w:pPr>
        <w:pStyle w:val="ImageCenter"/>
        <w:pBdr/>
        <w:spacing/>
        <w:rPr/>
      </w:pPr>
      <w:r>
        <w:rPr/>
        <w:drawing>
          <wp:inline>
            <wp:extent cx="4724400" cy="5486400"/>
            <wp:docPr id="2" descr="4.2.14B.png" name="Drawing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istoryNote"/>
        <w:pBdr/>
        <w:spacing/>
        <w:rPr/>
      </w:pPr>
      <w:r>
        <w:rPr>
          <w:rStyle w:val="HistoryNote"/>
        </w:rPr>
        <w:t xml:space="preserve">(Ord. No. 17-08, § 2(Exh. A), 4-11-2017; Ord. No. 24-08, § 1(Att. 1), 4-16-2024)</w:t>
      </w:r>
    </w:p>
    <w:p>
      <w:pPr>
        <w:pBdr/>
        <w:spacing w:before="0" w:after="0"/>
        <w:rPr/>
      </w:pPr>
    </w:p>
    <w:sectPr>
      <w:headerReference w:type="default" r:id="rId3"/>
      <w:footerReference w:type="default" r:id="rId4"/>
      <w:type w:val="continuous"/>
      <w:pgSz w:w="12240" w:h="15840"/>
      <w:pgMar w:top="1440" w:right="1440" w:bottom="1440" w:left="1440" w:header="720" w:footer="720" w:gutter="0"/>
      <w:pgBorders/>
      <w:pgNumType w:fmt="decimal"/>
      <w:cols w:equalWidth="1" w:space="720"/>
    </w:sectPr>
  </w:body>
</w:document>
</file>

<file path=word/footer4.xml><?xml version="1.0" encoding="utf-8"?>
<w:ft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c="http://schemas.microsoft.com/office/word/2010/wordprocessingCanvas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w="http://schemas.openxmlformats.org/wordprocessingml/2006/main" ve:Ignorable="w14 w15 wp14">
  <w:p>
    <w:pPr>
      <w:pStyle w:val="FooterCenter"/>
      <w:pBdr>
        <w:bottom w:val="single" w:color="auto" w:sz="4" w:space="0"/>
      </w:pBdr>
      <w:spacing/>
      <w:rPr/>
    </w:pPr>
  </w:p>
  <w:p>
    <w:pPr>
      <w:pStyle w:val="FooterLeft"/>
      <w:pBdr/>
      <w:spacing/>
      <w:rPr/>
    </w:pPr>
    <w:r>
      <w:rPr/>
      <w:tab/>
      <w:t xml:space="preserve"/>
    </w:r>
    <w:r>
      <w:rPr>
        <w:rFonts w:ascii="Consolas" w:hAnsi="Consolas" w:eastAsia="Consolas" w:cs="Consolas"/>
        <w:sz w:val="12"/>
      </w:rPr>
      <w:t xml:space="preserve">   Created: 2026-04-18 09:43:18 [EST]</w:t>
    </w:r>
  </w:p>
  <w:p>
    <w:pPr>
      <w:pStyle w:val="FooterLeft"/>
      <w:pBdr/>
      <w:spacing/>
      <w:rPr/>
    </w:pPr>
    <w:r>
      <w:rPr/>
      <w:t xml:space="preserve">(Supp. No. 6)</w:t>
    </w:r>
  </w:p>
  <w:p>
    <w:pPr>
      <w:pStyle w:val="FooterCenter"/>
      <w:pBdr/>
      <w:spacing/>
      <w:jc w:val="center"/>
      <w:rPr/>
    </w:pPr>
    <w:r>
      <w:cr/>
    </w:r>
    <w:r>
      <w:rPr/>
      <w:t xml:space="preserve">Page </w:t>
    </w:r>
    <w:r>
      <w:rPr/>
      <w:fldChar w:fldCharType="begin"/>
    </w:r>
    <w:r>
      <w:rPr/>
      <w:instrText xml:space="preserve">PAGE \* MERGEFORMAT</w:instrText>
    </w:r>
    <w:r>
      <w:rPr/>
      <w:fldChar w:fldCharType="separate"/>
    </w:r>
    <w:r>
      <w:rPr/>
      <w:fldChar w:fldCharType="end"/>
    </w:r>
    <w:r>
      <w:rPr/>
      <w:t xml:space="preserve"> of </w:t>
    </w:r>
    <w:r>
      <w:rPr/>
      <w:fldChar w:fldCharType="begin"/>
    </w:r>
    <w:r>
      <w:rPr/>
      <w:instrText xml:space="preserve">NUMPAGES \* MERGEFORMAT</w:instrText>
    </w:r>
    <w:r>
      <w:rPr/>
      <w:fldChar w:fldCharType="separate"/>
    </w:r>
    <w:r>
      <w:rPr/>
      <w:fldChar w:fldCharType="end"/>
    </w:r>
  </w:p>
</w:ftr>
</file>

<file path=word/header3.xml><?xml version="1.0" encoding="utf-8"?>
<w:hd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c="http://schemas.microsoft.com/office/word/2010/wordprocessingCanvas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w="http://schemas.openxmlformats.org/wordprocessingml/2006/main" ve:Ignorable="w14 w15 wp14">
  <w:p>
    <w:pPr>
      <w:pStyle w:val="HeaderCenter"/>
      <w:pBdr/>
      <w:spacing/>
      <w:rPr/>
    </w:pPr>
  </w:p>
  <w:p>
    <w:pPr>
      <w:pStyle w:val="HeaderCenter"/>
      <w:pBdr>
        <w:top w:val="single" w:color="auto" w:sz="4" w:space="0"/>
      </w:pBdr>
      <w:spacing/>
      <w:rPr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lvl w:ilvl="0">
      <w:start w:val="1"/>
      <w:numFmt w:val="bullet"/>
      <w:pStyle w:val="ListBullet"/>
      <w:suff w:val="tab"/>
      <w:lvlText w:val=""/>
      <w:pPr>
        <w:pBdr/>
        <w:tabs>
          <w:tab w:val="num" w:pos="360"/>
        </w:tabs>
        <w:spacing/>
        <w:ind w:left="360" w:hanging="360"/>
      </w:pPr>
      <w:rPr>
        <w:rFonts w:ascii="Symbol" w:hAnsi="Symbol" w:hint="default"/>
      </w:rPr>
    </w:lvl>
    <w:lvl w:ilvl="1">
      <w:start w:val="0"/>
      <w:numFmt w:val="decimal"/>
      <w:suff w:val="tab"/>
      <w:lvlText w:val=""/>
      <w:pPr>
        <w:pBdr/>
        <w:spacing/>
      </w:pPr>
      <w:rPr/>
    </w:lvl>
    <w:lvl w:ilvl="2">
      <w:start w:val="0"/>
      <w:numFmt w:val="decimal"/>
      <w:suff w:val="tab"/>
      <w:lvlText w:val=""/>
      <w:pPr>
        <w:pBdr/>
        <w:spacing/>
      </w:pPr>
      <w:rPr/>
    </w:lvl>
    <w:lvl w:ilvl="3">
      <w:start w:val="0"/>
      <w:numFmt w:val="decimal"/>
      <w:suff w:val="tab"/>
      <w:lvlText w:val=""/>
      <w:pPr>
        <w:pBdr/>
        <w:spacing/>
      </w:pPr>
      <w:rPr/>
    </w:lvl>
    <w:lvl w:ilvl="4">
      <w:start w:val="0"/>
      <w:numFmt w:val="decimal"/>
      <w:suff w:val="tab"/>
      <w:lvlText w:val=""/>
      <w:pPr>
        <w:pBdr/>
        <w:spacing/>
      </w:pPr>
      <w:rPr/>
    </w:lvl>
    <w:lvl w:ilvl="5">
      <w:start w:val="0"/>
      <w:numFmt w:val="decimal"/>
      <w:suff w:val="tab"/>
      <w:lvlText w:val=""/>
      <w:pPr>
        <w:pBdr/>
        <w:spacing/>
      </w:pPr>
      <w:rPr/>
    </w:lvl>
    <w:lvl w:ilvl="6">
      <w:start w:val="0"/>
      <w:numFmt w:val="decimal"/>
      <w:suff w:val="tab"/>
      <w:lvlText w:val=""/>
      <w:pPr>
        <w:pBdr/>
        <w:spacing/>
      </w:pPr>
      <w:rPr/>
    </w:lvl>
    <w:lvl w:ilvl="7">
      <w:start w:val="0"/>
      <w:numFmt w:val="decimal"/>
      <w:suff w:val="tab"/>
      <w:lvlText w:val=""/>
      <w:pPr>
        <w:pBdr/>
        <w:spacing/>
      </w:pPr>
      <w:rPr/>
    </w:lvl>
    <w:lvl w:ilvl="8">
      <w:start w:val="0"/>
      <w:numFmt w:val="decimal"/>
      <w:suff w:val="tab"/>
      <w:lvlText w:val=""/>
      <w:pPr>
        <w:pBdr/>
        <w:spacing/>
      </w:pPr>
      <w:rPr/>
    </w:lvl>
  </w:abstractNum>
  <w:abstractNum w:abstractNumId="1">
    <w:nsid w:val="FFFFFF88"/>
    <w:lvl w:ilvl="0">
      <w:start w:val="1"/>
      <w:numFmt w:val="decimal"/>
      <w:pStyle w:val="ListNumber"/>
      <w:suff w:val="tab"/>
      <w:lvlText w:val="%1."/>
      <w:pPr>
        <w:pBdr/>
        <w:tabs>
          <w:tab w:val="num" w:pos="360"/>
        </w:tabs>
        <w:spacing/>
        <w:ind w:left="360" w:hanging="360"/>
      </w:pPr>
      <w:rPr/>
    </w:lvl>
    <w:lvl w:ilvl="1">
      <w:start w:val="0"/>
      <w:numFmt w:val="decimal"/>
      <w:suff w:val="tab"/>
      <w:lvlText w:val=""/>
      <w:pPr>
        <w:pBdr/>
        <w:spacing/>
      </w:pPr>
      <w:rPr/>
    </w:lvl>
    <w:lvl w:ilvl="2">
      <w:start w:val="0"/>
      <w:numFmt w:val="decimal"/>
      <w:suff w:val="tab"/>
      <w:lvlText w:val=""/>
      <w:pPr>
        <w:pBdr/>
        <w:spacing/>
      </w:pPr>
      <w:rPr/>
    </w:lvl>
    <w:lvl w:ilvl="3">
      <w:start w:val="0"/>
      <w:numFmt w:val="decimal"/>
      <w:suff w:val="tab"/>
      <w:lvlText w:val=""/>
      <w:pPr>
        <w:pBdr/>
        <w:spacing/>
      </w:pPr>
      <w:rPr/>
    </w:lvl>
    <w:lvl w:ilvl="4">
      <w:start w:val="0"/>
      <w:numFmt w:val="decimal"/>
      <w:suff w:val="tab"/>
      <w:lvlText w:val=""/>
      <w:pPr>
        <w:pBdr/>
        <w:spacing/>
      </w:pPr>
      <w:rPr/>
    </w:lvl>
    <w:lvl w:ilvl="5">
      <w:start w:val="0"/>
      <w:numFmt w:val="decimal"/>
      <w:suff w:val="tab"/>
      <w:lvlText w:val=""/>
      <w:pPr>
        <w:pBdr/>
        <w:spacing/>
      </w:pPr>
      <w:rPr/>
    </w:lvl>
    <w:lvl w:ilvl="6">
      <w:start w:val="0"/>
      <w:numFmt w:val="decimal"/>
      <w:suff w:val="tab"/>
      <w:lvlText w:val=""/>
      <w:pPr>
        <w:pBdr/>
        <w:spacing/>
      </w:pPr>
      <w:rPr/>
    </w:lvl>
    <w:lvl w:ilvl="7">
      <w:start w:val="0"/>
      <w:numFmt w:val="decimal"/>
      <w:suff w:val="tab"/>
      <w:lvlText w:val=""/>
      <w:pPr>
        <w:pBdr/>
        <w:spacing/>
      </w:pPr>
      <w:rPr/>
    </w:lvl>
    <w:lvl w:ilvl="8">
      <w:start w:val="0"/>
      <w:numFmt w:val="decimal"/>
      <w:suff w:val="tab"/>
      <w:lvlText w:val=""/>
      <w:pPr>
        <w:pBdr/>
        <w:spacing/>
      </w:pPr>
      <w:rPr/>
    </w:lvl>
  </w:abstractNum>
  <w:abstractNum w:abstractNumId="2">
    <w:nsid w:val="FFFFFF83"/>
    <w:lvl w:ilvl="0">
      <w:start w:val="1"/>
      <w:numFmt w:val="bullet"/>
      <w:pStyle w:val="ListBullet2"/>
      <w:suff w:val="tab"/>
      <w:lvlText w:val=""/>
      <w:pPr>
        <w:pBdr/>
        <w:tabs>
          <w:tab w:val="num" w:pos="720"/>
        </w:tabs>
        <w:spacing/>
        <w:ind w:left="720" w:hanging="360"/>
      </w:pPr>
      <w:rPr>
        <w:rFonts w:ascii="Symbol" w:hAnsi="Symbol" w:hint="default"/>
      </w:rPr>
    </w:lvl>
    <w:lvl w:ilvl="1">
      <w:start w:val="0"/>
      <w:numFmt w:val="decimal"/>
      <w:suff w:val="tab"/>
      <w:lvlText w:val=""/>
      <w:pPr>
        <w:pBdr/>
        <w:spacing/>
      </w:pPr>
      <w:rPr/>
    </w:lvl>
    <w:lvl w:ilvl="2">
      <w:start w:val="0"/>
      <w:numFmt w:val="decimal"/>
      <w:suff w:val="tab"/>
      <w:lvlText w:val=""/>
      <w:pPr>
        <w:pBdr/>
        <w:spacing/>
      </w:pPr>
      <w:rPr/>
    </w:lvl>
    <w:lvl w:ilvl="3">
      <w:start w:val="0"/>
      <w:numFmt w:val="decimal"/>
      <w:suff w:val="tab"/>
      <w:lvlText w:val=""/>
      <w:pPr>
        <w:pBdr/>
        <w:spacing/>
      </w:pPr>
      <w:rPr/>
    </w:lvl>
    <w:lvl w:ilvl="4">
      <w:start w:val="0"/>
      <w:numFmt w:val="decimal"/>
      <w:suff w:val="tab"/>
      <w:lvlText w:val=""/>
      <w:pPr>
        <w:pBdr/>
        <w:spacing/>
      </w:pPr>
      <w:rPr/>
    </w:lvl>
    <w:lvl w:ilvl="5">
      <w:start w:val="0"/>
      <w:numFmt w:val="decimal"/>
      <w:suff w:val="tab"/>
      <w:lvlText w:val=""/>
      <w:pPr>
        <w:pBdr/>
        <w:spacing/>
      </w:pPr>
      <w:rPr/>
    </w:lvl>
    <w:lvl w:ilvl="6">
      <w:start w:val="0"/>
      <w:numFmt w:val="decimal"/>
      <w:suff w:val="tab"/>
      <w:lvlText w:val=""/>
      <w:pPr>
        <w:pBdr/>
        <w:spacing/>
      </w:pPr>
      <w:rPr/>
    </w:lvl>
    <w:lvl w:ilvl="7">
      <w:start w:val="0"/>
      <w:numFmt w:val="decimal"/>
      <w:suff w:val="tab"/>
      <w:lvlText w:val=""/>
      <w:pPr>
        <w:pBdr/>
        <w:spacing/>
      </w:pPr>
      <w:rPr/>
    </w:lvl>
    <w:lvl w:ilvl="8">
      <w:start w:val="0"/>
      <w:numFmt w:val="decimal"/>
      <w:suff w:val="tab"/>
      <w:lvlText w:val=""/>
      <w:pPr>
        <w:pBdr/>
        <w:spacing/>
      </w:pPr>
      <w:rPr/>
    </w:lvl>
  </w:abstractNum>
  <w:abstractNum w:abstractNumId="3">
    <w:nsid w:val="FFFFFF82"/>
    <w:lvl w:ilvl="0">
      <w:start w:val="1"/>
      <w:numFmt w:val="bullet"/>
      <w:pStyle w:val="ListBullet3"/>
      <w:suff w:val="tab"/>
      <w:lvlText w:val=""/>
      <w:pPr>
        <w:pBdr/>
        <w:tabs>
          <w:tab w:val="num" w:pos="1080"/>
        </w:tabs>
        <w:spacing/>
        <w:ind w:left="1080" w:hanging="360"/>
      </w:pPr>
      <w:rPr>
        <w:rFonts w:ascii="Symbol" w:hAnsi="Symbol" w:hint="default"/>
      </w:rPr>
    </w:lvl>
    <w:lvl w:ilvl="1">
      <w:start w:val="0"/>
      <w:numFmt w:val="decimal"/>
      <w:suff w:val="tab"/>
      <w:lvlText w:val=""/>
      <w:pPr>
        <w:pBdr/>
        <w:spacing/>
      </w:pPr>
      <w:rPr/>
    </w:lvl>
    <w:lvl w:ilvl="2">
      <w:start w:val="0"/>
      <w:numFmt w:val="decimal"/>
      <w:suff w:val="tab"/>
      <w:lvlText w:val=""/>
      <w:pPr>
        <w:pBdr/>
        <w:spacing/>
      </w:pPr>
      <w:rPr/>
    </w:lvl>
    <w:lvl w:ilvl="3">
      <w:start w:val="0"/>
      <w:numFmt w:val="decimal"/>
      <w:suff w:val="tab"/>
      <w:lvlText w:val=""/>
      <w:pPr>
        <w:pBdr/>
        <w:spacing/>
      </w:pPr>
      <w:rPr/>
    </w:lvl>
    <w:lvl w:ilvl="4">
      <w:start w:val="0"/>
      <w:numFmt w:val="decimal"/>
      <w:suff w:val="tab"/>
      <w:lvlText w:val=""/>
      <w:pPr>
        <w:pBdr/>
        <w:spacing/>
      </w:pPr>
      <w:rPr/>
    </w:lvl>
    <w:lvl w:ilvl="5">
      <w:start w:val="0"/>
      <w:numFmt w:val="decimal"/>
      <w:suff w:val="tab"/>
      <w:lvlText w:val=""/>
      <w:pPr>
        <w:pBdr/>
        <w:spacing/>
      </w:pPr>
      <w:rPr/>
    </w:lvl>
    <w:lvl w:ilvl="6">
      <w:start w:val="0"/>
      <w:numFmt w:val="decimal"/>
      <w:suff w:val="tab"/>
      <w:lvlText w:val=""/>
      <w:pPr>
        <w:pBdr/>
        <w:spacing/>
      </w:pPr>
      <w:rPr/>
    </w:lvl>
    <w:lvl w:ilvl="7">
      <w:start w:val="0"/>
      <w:numFmt w:val="decimal"/>
      <w:suff w:val="tab"/>
      <w:lvlText w:val=""/>
      <w:pPr>
        <w:pBdr/>
        <w:spacing/>
      </w:pPr>
      <w:rPr/>
    </w:lvl>
    <w:lvl w:ilvl="8">
      <w:start w:val="0"/>
      <w:numFmt w:val="decimal"/>
      <w:suff w:val="tab"/>
      <w:lvlText w:val=""/>
      <w:pPr>
        <w:pBdr/>
        <w:spacing/>
      </w:pPr>
      <w:rPr/>
    </w:lvl>
  </w:abstractNum>
  <w:abstractNum w:abstractNumId="4">
    <w:nsid w:val="FFFFFF81"/>
    <w:lvl w:ilvl="0">
      <w:start w:val="1"/>
      <w:numFmt w:val="bullet"/>
      <w:pStyle w:val="ListBullet4"/>
      <w:suff w:val="tab"/>
      <w:lvlText w:val=""/>
      <w:pPr>
        <w:pBdr/>
        <w:tabs>
          <w:tab w:val="num" w:pos="1440"/>
        </w:tabs>
        <w:spacing/>
        <w:ind w:left="1440" w:hanging="360"/>
      </w:pPr>
      <w:rPr>
        <w:rFonts w:ascii="Symbol" w:hAnsi="Symbol" w:hint="default"/>
      </w:rPr>
    </w:lvl>
    <w:lvl w:ilvl="1">
      <w:start w:val="0"/>
      <w:numFmt w:val="decimal"/>
      <w:suff w:val="tab"/>
      <w:lvlText w:val=""/>
      <w:pPr>
        <w:pBdr/>
        <w:spacing/>
      </w:pPr>
      <w:rPr/>
    </w:lvl>
    <w:lvl w:ilvl="2">
      <w:start w:val="0"/>
      <w:numFmt w:val="decimal"/>
      <w:suff w:val="tab"/>
      <w:lvlText w:val=""/>
      <w:pPr>
        <w:pBdr/>
        <w:spacing/>
      </w:pPr>
      <w:rPr/>
    </w:lvl>
    <w:lvl w:ilvl="3">
      <w:start w:val="0"/>
      <w:numFmt w:val="decimal"/>
      <w:suff w:val="tab"/>
      <w:lvlText w:val=""/>
      <w:pPr>
        <w:pBdr/>
        <w:spacing/>
      </w:pPr>
      <w:rPr/>
    </w:lvl>
    <w:lvl w:ilvl="4">
      <w:start w:val="0"/>
      <w:numFmt w:val="decimal"/>
      <w:suff w:val="tab"/>
      <w:lvlText w:val=""/>
      <w:pPr>
        <w:pBdr/>
        <w:spacing/>
      </w:pPr>
      <w:rPr/>
    </w:lvl>
    <w:lvl w:ilvl="5">
      <w:start w:val="0"/>
      <w:numFmt w:val="decimal"/>
      <w:suff w:val="tab"/>
      <w:lvlText w:val=""/>
      <w:pPr>
        <w:pBdr/>
        <w:spacing/>
      </w:pPr>
      <w:rPr/>
    </w:lvl>
    <w:lvl w:ilvl="6">
      <w:start w:val="0"/>
      <w:numFmt w:val="decimal"/>
      <w:suff w:val="tab"/>
      <w:lvlText w:val=""/>
      <w:pPr>
        <w:pBdr/>
        <w:spacing/>
      </w:pPr>
      <w:rPr/>
    </w:lvl>
    <w:lvl w:ilvl="7">
      <w:start w:val="0"/>
      <w:numFmt w:val="decimal"/>
      <w:suff w:val="tab"/>
      <w:lvlText w:val=""/>
      <w:pPr>
        <w:pBdr/>
        <w:spacing/>
      </w:pPr>
      <w:rPr/>
    </w:lvl>
    <w:lvl w:ilvl="8">
      <w:start w:val="0"/>
      <w:numFmt w:val="decimal"/>
      <w:suff w:val="tab"/>
      <w:lvlText w:val=""/>
      <w:pPr>
        <w:pBdr/>
        <w:spacing/>
      </w:pPr>
      <w:rPr/>
    </w:lvl>
  </w:abstractNum>
  <w:abstractNum w:abstractNumId="5">
    <w:nsid w:val="FFFFFF80"/>
    <w:lvl w:ilvl="0">
      <w:start w:val="1"/>
      <w:numFmt w:val="bullet"/>
      <w:pStyle w:val="ListBullet5"/>
      <w:suff w:val="tab"/>
      <w:lvlText w:val=""/>
      <w:pPr>
        <w:pBdr/>
        <w:tabs>
          <w:tab w:val="num" w:pos="1800"/>
        </w:tabs>
        <w:spacing/>
        <w:ind w:left="1800" w:hanging="360"/>
      </w:pPr>
      <w:rPr>
        <w:rFonts w:ascii="Symbol" w:hAnsi="Symbol" w:hint="default"/>
      </w:rPr>
    </w:lvl>
    <w:lvl w:ilvl="1">
      <w:start w:val="0"/>
      <w:numFmt w:val="decimal"/>
      <w:suff w:val="tab"/>
      <w:lvlText w:val=""/>
      <w:pPr>
        <w:pBdr/>
        <w:spacing/>
      </w:pPr>
      <w:rPr/>
    </w:lvl>
    <w:lvl w:ilvl="2">
      <w:start w:val="0"/>
      <w:numFmt w:val="decimal"/>
      <w:suff w:val="tab"/>
      <w:lvlText w:val=""/>
      <w:pPr>
        <w:pBdr/>
        <w:spacing/>
      </w:pPr>
      <w:rPr/>
    </w:lvl>
    <w:lvl w:ilvl="3">
      <w:start w:val="0"/>
      <w:numFmt w:val="decimal"/>
      <w:suff w:val="tab"/>
      <w:lvlText w:val=""/>
      <w:pPr>
        <w:pBdr/>
        <w:spacing/>
      </w:pPr>
      <w:rPr/>
    </w:lvl>
    <w:lvl w:ilvl="4">
      <w:start w:val="0"/>
      <w:numFmt w:val="decimal"/>
      <w:suff w:val="tab"/>
      <w:lvlText w:val=""/>
      <w:pPr>
        <w:pBdr/>
        <w:spacing/>
      </w:pPr>
      <w:rPr/>
    </w:lvl>
    <w:lvl w:ilvl="5">
      <w:start w:val="0"/>
      <w:numFmt w:val="decimal"/>
      <w:suff w:val="tab"/>
      <w:lvlText w:val=""/>
      <w:pPr>
        <w:pBdr/>
        <w:spacing/>
      </w:pPr>
      <w:rPr/>
    </w:lvl>
    <w:lvl w:ilvl="6">
      <w:start w:val="0"/>
      <w:numFmt w:val="decimal"/>
      <w:suff w:val="tab"/>
      <w:lvlText w:val=""/>
      <w:pPr>
        <w:pBdr/>
        <w:spacing/>
      </w:pPr>
      <w:rPr/>
    </w:lvl>
    <w:lvl w:ilvl="7">
      <w:start w:val="0"/>
      <w:numFmt w:val="decimal"/>
      <w:suff w:val="tab"/>
      <w:lvlText w:val=""/>
      <w:pPr>
        <w:pBdr/>
        <w:spacing/>
      </w:pPr>
      <w:rPr/>
    </w:lvl>
    <w:lvl w:ilvl="8">
      <w:start w:val="0"/>
      <w:numFmt w:val="decimal"/>
      <w:suff w:val="tab"/>
      <w:lvlText w:val=""/>
      <w:pPr>
        <w:pBdr/>
        <w:spacing/>
      </w:pPr>
      <w:rPr/>
    </w:lvl>
  </w:abstractNum>
  <w:abstractNum w:abstractNumId="6">
    <w:nsid w:val="FFFFFF7F"/>
    <w:lvl w:ilvl="0">
      <w:start w:val="1"/>
      <w:numFmt w:val="decimal"/>
      <w:pStyle w:val="ListNumber2"/>
      <w:suff w:val="tab"/>
      <w:lvlText w:val="%1."/>
      <w:pPr>
        <w:pBdr/>
        <w:tabs>
          <w:tab w:val="num" w:pos="720"/>
        </w:tabs>
        <w:spacing/>
        <w:ind w:left="720" w:hanging="360"/>
      </w:pPr>
      <w:rPr/>
    </w:lvl>
    <w:lvl w:ilvl="1">
      <w:start w:val="0"/>
      <w:numFmt w:val="decimal"/>
      <w:suff w:val="tab"/>
      <w:lvlText w:val=""/>
      <w:pPr>
        <w:pBdr/>
        <w:spacing/>
      </w:pPr>
      <w:rPr/>
    </w:lvl>
    <w:lvl w:ilvl="2">
      <w:start w:val="0"/>
      <w:numFmt w:val="decimal"/>
      <w:suff w:val="tab"/>
      <w:lvlText w:val=""/>
      <w:pPr>
        <w:pBdr/>
        <w:spacing/>
      </w:pPr>
      <w:rPr/>
    </w:lvl>
    <w:lvl w:ilvl="3">
      <w:start w:val="0"/>
      <w:numFmt w:val="decimal"/>
      <w:suff w:val="tab"/>
      <w:lvlText w:val=""/>
      <w:pPr>
        <w:pBdr/>
        <w:spacing/>
      </w:pPr>
      <w:rPr/>
    </w:lvl>
    <w:lvl w:ilvl="4">
      <w:start w:val="0"/>
      <w:numFmt w:val="decimal"/>
      <w:suff w:val="tab"/>
      <w:lvlText w:val=""/>
      <w:pPr>
        <w:pBdr/>
        <w:spacing/>
      </w:pPr>
      <w:rPr/>
    </w:lvl>
    <w:lvl w:ilvl="5">
      <w:start w:val="0"/>
      <w:numFmt w:val="decimal"/>
      <w:suff w:val="tab"/>
      <w:lvlText w:val=""/>
      <w:pPr>
        <w:pBdr/>
        <w:spacing/>
      </w:pPr>
      <w:rPr/>
    </w:lvl>
    <w:lvl w:ilvl="6">
      <w:start w:val="0"/>
      <w:numFmt w:val="decimal"/>
      <w:suff w:val="tab"/>
      <w:lvlText w:val=""/>
      <w:pPr>
        <w:pBdr/>
        <w:spacing/>
      </w:pPr>
      <w:rPr/>
    </w:lvl>
    <w:lvl w:ilvl="7">
      <w:start w:val="0"/>
      <w:numFmt w:val="decimal"/>
      <w:suff w:val="tab"/>
      <w:lvlText w:val=""/>
      <w:pPr>
        <w:pBdr/>
        <w:spacing/>
      </w:pPr>
      <w:rPr/>
    </w:lvl>
    <w:lvl w:ilvl="8">
      <w:start w:val="0"/>
      <w:numFmt w:val="decimal"/>
      <w:suff w:val="tab"/>
      <w:lvlText w:val=""/>
      <w:pPr>
        <w:pBdr/>
        <w:spacing/>
      </w:pPr>
      <w:rPr/>
    </w:lvl>
  </w:abstractNum>
  <w:abstractNum w:abstractNumId="7">
    <w:nsid w:val="FFFFFF7E"/>
    <w:lvl w:ilvl="0">
      <w:start w:val="1"/>
      <w:numFmt w:val="decimal"/>
      <w:pStyle w:val="ListNumber3"/>
      <w:suff w:val="tab"/>
      <w:lvlText w:val="%1."/>
      <w:pPr>
        <w:pBdr/>
        <w:tabs>
          <w:tab w:val="num" w:pos="1080"/>
        </w:tabs>
        <w:spacing/>
        <w:ind w:left="1080" w:hanging="360"/>
      </w:pPr>
      <w:rPr/>
    </w:lvl>
    <w:lvl w:ilvl="1">
      <w:start w:val="0"/>
      <w:numFmt w:val="decimal"/>
      <w:suff w:val="tab"/>
      <w:lvlText w:val=""/>
      <w:pPr>
        <w:pBdr/>
        <w:spacing/>
      </w:pPr>
      <w:rPr/>
    </w:lvl>
    <w:lvl w:ilvl="2">
      <w:start w:val="0"/>
      <w:numFmt w:val="decimal"/>
      <w:suff w:val="tab"/>
      <w:lvlText w:val=""/>
      <w:pPr>
        <w:pBdr/>
        <w:spacing/>
      </w:pPr>
      <w:rPr/>
    </w:lvl>
    <w:lvl w:ilvl="3">
      <w:start w:val="0"/>
      <w:numFmt w:val="decimal"/>
      <w:suff w:val="tab"/>
      <w:lvlText w:val=""/>
      <w:pPr>
        <w:pBdr/>
        <w:spacing/>
      </w:pPr>
      <w:rPr/>
    </w:lvl>
    <w:lvl w:ilvl="4">
      <w:start w:val="0"/>
      <w:numFmt w:val="decimal"/>
      <w:suff w:val="tab"/>
      <w:lvlText w:val=""/>
      <w:pPr>
        <w:pBdr/>
        <w:spacing/>
      </w:pPr>
      <w:rPr/>
    </w:lvl>
    <w:lvl w:ilvl="5">
      <w:start w:val="0"/>
      <w:numFmt w:val="decimal"/>
      <w:suff w:val="tab"/>
      <w:lvlText w:val=""/>
      <w:pPr>
        <w:pBdr/>
        <w:spacing/>
      </w:pPr>
      <w:rPr/>
    </w:lvl>
    <w:lvl w:ilvl="6">
      <w:start w:val="0"/>
      <w:numFmt w:val="decimal"/>
      <w:suff w:val="tab"/>
      <w:lvlText w:val=""/>
      <w:pPr>
        <w:pBdr/>
        <w:spacing/>
      </w:pPr>
      <w:rPr/>
    </w:lvl>
    <w:lvl w:ilvl="7">
      <w:start w:val="0"/>
      <w:numFmt w:val="decimal"/>
      <w:suff w:val="tab"/>
      <w:lvlText w:val=""/>
      <w:pPr>
        <w:pBdr/>
        <w:spacing/>
      </w:pPr>
      <w:rPr/>
    </w:lvl>
    <w:lvl w:ilvl="8">
      <w:start w:val="0"/>
      <w:numFmt w:val="decimal"/>
      <w:suff w:val="tab"/>
      <w:lvlText w:val=""/>
      <w:pPr>
        <w:pBdr/>
        <w:spacing/>
      </w:pPr>
      <w:rPr/>
    </w:lvl>
  </w:abstractNum>
  <w:abstractNum w:abstractNumId="8">
    <w:nsid w:val="FFFFFF7D"/>
    <w:lvl w:ilvl="0">
      <w:start w:val="1"/>
      <w:numFmt w:val="decimal"/>
      <w:pStyle w:val="ListNumber4"/>
      <w:suff w:val="tab"/>
      <w:lvlText w:val="%1."/>
      <w:pPr>
        <w:pBdr/>
        <w:tabs>
          <w:tab w:val="num" w:pos="1440"/>
        </w:tabs>
        <w:spacing/>
        <w:ind w:left="1440" w:hanging="360"/>
      </w:pPr>
      <w:rPr/>
    </w:lvl>
    <w:lvl w:ilvl="1">
      <w:start w:val="0"/>
      <w:numFmt w:val="decimal"/>
      <w:suff w:val="tab"/>
      <w:lvlText w:val=""/>
      <w:pPr>
        <w:pBdr/>
        <w:spacing/>
      </w:pPr>
      <w:rPr/>
    </w:lvl>
    <w:lvl w:ilvl="2">
      <w:start w:val="0"/>
      <w:numFmt w:val="decimal"/>
      <w:suff w:val="tab"/>
      <w:lvlText w:val=""/>
      <w:pPr>
        <w:pBdr/>
        <w:spacing/>
      </w:pPr>
      <w:rPr/>
    </w:lvl>
    <w:lvl w:ilvl="3">
      <w:start w:val="0"/>
      <w:numFmt w:val="decimal"/>
      <w:suff w:val="tab"/>
      <w:lvlText w:val=""/>
      <w:pPr>
        <w:pBdr/>
        <w:spacing/>
      </w:pPr>
      <w:rPr/>
    </w:lvl>
    <w:lvl w:ilvl="4">
      <w:start w:val="0"/>
      <w:numFmt w:val="decimal"/>
      <w:suff w:val="tab"/>
      <w:lvlText w:val=""/>
      <w:pPr>
        <w:pBdr/>
        <w:spacing/>
      </w:pPr>
      <w:rPr/>
    </w:lvl>
    <w:lvl w:ilvl="5">
      <w:start w:val="0"/>
      <w:numFmt w:val="decimal"/>
      <w:suff w:val="tab"/>
      <w:lvlText w:val=""/>
      <w:pPr>
        <w:pBdr/>
        <w:spacing/>
      </w:pPr>
      <w:rPr/>
    </w:lvl>
    <w:lvl w:ilvl="6">
      <w:start w:val="0"/>
      <w:numFmt w:val="decimal"/>
      <w:suff w:val="tab"/>
      <w:lvlText w:val=""/>
      <w:pPr>
        <w:pBdr/>
        <w:spacing/>
      </w:pPr>
      <w:rPr/>
    </w:lvl>
    <w:lvl w:ilvl="7">
      <w:start w:val="0"/>
      <w:numFmt w:val="decimal"/>
      <w:suff w:val="tab"/>
      <w:lvlText w:val=""/>
      <w:pPr>
        <w:pBdr/>
        <w:spacing/>
      </w:pPr>
      <w:rPr/>
    </w:lvl>
    <w:lvl w:ilvl="8">
      <w:start w:val="0"/>
      <w:numFmt w:val="decimal"/>
      <w:suff w:val="tab"/>
      <w:lvlText w:val=""/>
      <w:pPr>
        <w:pBdr/>
        <w:spacing/>
      </w:pPr>
      <w:rPr/>
    </w:lvl>
  </w:abstractNum>
  <w:abstractNum w:abstractNumId="9">
    <w:nsid w:val="13B4307E"/>
    <w:lvl w:ilvl="0">
      <w:start w:val="1"/>
      <w:numFmt w:val="decimal"/>
      <w:pStyle w:val="ListNumber5"/>
      <w:suff w:val="tab"/>
      <w:lvlText w:val="%1."/>
      <w:pPr>
        <w:pBdr/>
        <w:spacing/>
        <w:ind w:left="720" w:hanging="720"/>
      </w:pPr>
      <w:rPr/>
    </w:lvl>
    <w:lvl w:ilvl="1">
      <w:start w:val="1"/>
      <w:numFmt w:val="decimal"/>
      <w:suff w:val="tab"/>
      <w:lvlText w:val="%2."/>
      <w:pPr>
        <w:pBdr/>
        <w:spacing/>
        <w:ind w:left="1440" w:hanging="720"/>
      </w:pPr>
      <w:rPr/>
    </w:lvl>
    <w:lvl w:ilvl="2">
      <w:start w:val="1"/>
      <w:numFmt w:val="decimal"/>
      <w:suff w:val="tab"/>
      <w:lvlText w:val="%3."/>
      <w:pPr>
        <w:pBdr/>
        <w:spacing/>
        <w:ind w:left="2160" w:hanging="720"/>
      </w:pPr>
      <w:rPr/>
    </w:lvl>
    <w:lvl w:ilvl="3">
      <w:start w:val="1"/>
      <w:numFmt w:val="decimal"/>
      <w:suff w:val="tab"/>
      <w:lvlText w:val="%4."/>
      <w:pPr>
        <w:pBdr/>
        <w:spacing/>
        <w:ind w:left="2880" w:hanging="720"/>
      </w:pPr>
      <w:rPr/>
    </w:lvl>
    <w:lvl w:ilvl="4">
      <w:start w:val="1"/>
      <w:numFmt w:val="decimal"/>
      <w:suff w:val="tab"/>
      <w:lvlText w:val="%5."/>
      <w:pPr>
        <w:pBdr/>
        <w:spacing/>
        <w:ind w:left="3600" w:hanging="720"/>
      </w:pPr>
      <w:rPr/>
    </w:lvl>
    <w:lvl w:ilvl="5">
      <w:start w:val="1"/>
      <w:numFmt w:val="decimal"/>
      <w:suff w:val="tab"/>
      <w:lvlText w:val="%6."/>
      <w:pPr>
        <w:pBdr/>
        <w:spacing/>
        <w:ind w:left="4320" w:hanging="720"/>
      </w:pPr>
      <w:rPr/>
    </w:lvl>
    <w:lvl w:ilvl="6">
      <w:start w:val="1"/>
      <w:numFmt w:val="decimal"/>
      <w:suff w:val="tab"/>
      <w:lvlText w:val="%7."/>
      <w:pPr>
        <w:pBdr/>
        <w:spacing/>
        <w:ind w:left="5040" w:hanging="720"/>
      </w:pPr>
      <w:rPr/>
    </w:lvl>
    <w:lvl w:ilvl="7">
      <w:start w:val="1"/>
      <w:numFmt w:val="decimal"/>
      <w:suff w:val="tab"/>
      <w:lvlText w:val="%8."/>
      <w:pPr>
        <w:pBdr/>
        <w:spacing/>
        <w:ind w:left="5760" w:hanging="720"/>
      </w:pPr>
      <w:rPr/>
    </w:lvl>
    <w:lvl w:ilvl="8">
      <w:start w:val="1"/>
      <w:numFmt w:val="decimal"/>
      <w:suff w:val="tab"/>
      <w:lvlText w:val="%9."/>
      <w:pPr>
        <w:pBdr/>
        <w:spacing/>
        <w:ind w:left="6480" w:hanging="720"/>
      </w:pPr>
      <w:rPr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sl="http://schemas.openxmlformats.org/schemaLibrary/2006/main" xmlns:w="http://schemas.openxmlformats.org/wordprocessingml/2006/main" mc:Ignorable="w14 w15">
  <w:zoom w:val="none"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clrSchemeMapping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4"/>
        <w:szCs w:val="24"/>
        <w:lang w:val="en-US" w:eastAsia="en-US" w:bidi="ar-SA"/>
      </w:rPr>
    </w:rPrDefault>
    <w:pPrDefault>
      <w:pPr>
        <w:pBdr/>
        <w:spacing w:before="40" w:after="120"/>
        <w:jc w:val="both"/>
      </w:pPr>
    </w:pPrDefault>
  </w:docDefaults>
  <w:style w:type="paragraph" w:styleId="Normal" w:default="1">
    <w:name w:val="Normal"/>
    <w:semiHidden/>
    <w:qFormat/>
    <w:pPr>
      <w:pBdr/>
      <w:spacing/>
      <w:jc w:val="left"/>
    </w:pPr>
    <w:rPr>
      <w:rFonts w:ascii="Calibri" w:hAnsi="Calibri"/>
      <w:sz w:val="20"/>
    </w:rPr>
  </w:style>
  <w:style w:type="paragraph" w:styleId="Heading1">
    <w:name w:val="Heading 1"/>
    <w:basedOn w:val="Normal"/>
    <w:next w:val="Block1"/>
    <w:link w:val="Heading1Char"/>
    <w:uiPriority w:val="1"/>
    <w:qFormat/>
    <w:pPr>
      <w:keepNext/>
      <w:keepLines/>
      <w:pBdr/>
      <w:spacing w:before="120" w:after="240" w:line="276" w:lineRule="auto"/>
      <w:jc w:val="center"/>
      <w:outlineLvl w:val="0"/>
    </w:pPr>
    <w:rPr>
      <w:b/>
      <w:sz w:val="32"/>
      <w:szCs w:val="32"/>
    </w:rPr>
  </w:style>
  <w:style w:type="paragraph" w:styleId="Section" w:customStyle="1">
    <w:name w:val="Section"/>
    <w:basedOn w:val="Heading1"/>
    <w:next w:val="Block1"/>
    <w:uiPriority w:val="1"/>
    <w:qFormat/>
    <w:pPr>
      <w:pBdr/>
      <w:spacing w:before="180" w:after="120"/>
      <w:ind w:left="950" w:hanging="950"/>
      <w:jc w:val="left"/>
      <w:outlineLvl w:val="5"/>
    </w:pPr>
    <w:rPr>
      <w:sz w:val="24"/>
    </w:rPr>
  </w:style>
  <w:style w:type="paragraph" w:styleId="Hang1" w:customStyle="1">
    <w:name w:val="Hang 1"/>
    <w:basedOn w:val="Normal"/>
    <w:uiPriority w:val="8"/>
    <w:qFormat/>
    <w:pPr>
      <w:pBdr/>
      <w:spacing/>
      <w:ind w:left="475" w:hanging="475"/>
    </w:pPr>
    <w:rPr/>
  </w:style>
  <w:style w:type="paragraph" w:styleId="List1" w:customStyle="1">
    <w:name w:val="List 1"/>
    <w:basedOn w:val="Hang1"/>
    <w:uiPriority w:val="5"/>
    <w:qFormat/>
    <w:pPr>
      <w:pBdr/>
      <w:spacing/>
    </w:pPr>
    <w:rPr/>
  </w:style>
  <w:style w:type="paragraph" w:styleId="Block1" w:customStyle="1">
    <w:name w:val="Block 1"/>
    <w:basedOn w:val="Normal"/>
    <w:uiPriority w:val="3"/>
    <w:qFormat/>
    <w:pPr>
      <w:pBdr/>
      <w:spacing/>
    </w:pPr>
    <w:rPr/>
  </w:style>
  <w:style w:type="paragraph" w:styleId="Block1Center" w:customStyle="1">
    <w:name w:val="Block 1 Center"/>
    <w:basedOn w:val="Block1"/>
    <w:qFormat/>
    <w:pPr>
      <w:pBdr/>
      <w:spacing/>
      <w:jc w:val="center"/>
    </w:pPr>
    <w:rPr/>
  </w:style>
  <w:style w:type="table" w:styleId="TableNormal" w:default="1">
    <w:name w:val="Normal Table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1" w:customStyle="1">
    <w:name w:val="Table 1"/>
    <w:basedOn w:val="TableNormal"/>
    <w:uiPriority w:val="99"/>
    <w:pPr>
      <w:pBdr/>
      <w:spacing w:before="0" w:after="0"/>
      <w:jc w:val="left"/>
    </w:pPr>
    <w:rPr>
      <w:sz w:val="20"/>
    </w:rPr>
    <w:tblPr>
      <w:tblInd w:w="11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NormalTable_b84a8c3e-470c-4ce7-83ec-934859bca28c" w:customStyle="1">
    <w:name w:val="Normal Table_b84a8c3e-470c-4ce7-83ec-934859bca28c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1_410659e9-4ca0-4af3-a491-b6a12bef4e21" w:customStyle="1">
    <w:name w:val="Table 1_410659e9-4ca0-4af3-a491-b6a12bef4e21"/>
    <w:basedOn w:val="NormalTable_b84a8c3e-470c-4ce7-83ec-934859bca28c"/>
    <w:uiPriority w:val="99"/>
    <w:pPr>
      <w:pBdr/>
      <w:spacing w:before="0" w:after="0"/>
      <w:jc w:val="left"/>
    </w:pPr>
    <w:rPr>
      <w:sz w:val="20"/>
    </w:rPr>
    <w:tblPr>
      <w:tblInd w:w="11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paragraph" w:styleId="ImageLeft" w:customStyle="1">
    <w:name w:val="Image Left"/>
    <w:next w:val="Block1"/>
    <w:qFormat/>
    <w:pPr>
      <w:pBdr/>
      <w:spacing/>
      <w:jc w:val="left"/>
    </w:pPr>
    <w:rPr>
      <w:rFonts w:ascii="Calibri" w:hAnsi="Calibri"/>
    </w:rPr>
  </w:style>
  <w:style w:type="paragraph" w:styleId="ImageCenter" w:customStyle="1">
    <w:name w:val="Image Center"/>
    <w:basedOn w:val="ImageLeft"/>
    <w:next w:val="Block1"/>
    <w:qFormat/>
    <w:pPr>
      <w:pBdr/>
      <w:spacing/>
      <w:jc w:val="center"/>
    </w:pPr>
    <w:rPr/>
  </w:style>
  <w:style w:type="paragraph" w:styleId="HistoryNote" w:customStyle="1">
    <w:name w:val="History Note"/>
    <w:basedOn w:val="Block1"/>
    <w:next w:val="Section"/>
    <w:uiPriority w:val="2"/>
    <w:qFormat/>
    <w:pPr>
      <w:pBdr/>
      <w:spacing w:after="240"/>
    </w:pPr>
    <w:rPr/>
  </w:style>
  <w:style w:type="paragraph" w:styleId="HeaderCenter" w:customStyle="1">
    <w:name w:val="Header Center"/>
    <w:basedOn w:val="Normal"/>
    <w:qFormat/>
    <w:pPr>
      <w:pBdr/>
      <w:spacing w:after="40"/>
      <w:jc w:val="center"/>
    </w:pPr>
    <w:rPr/>
  </w:style>
  <w:style w:type="paragraph" w:styleId="FooterLeft" w:customStyle="1">
    <w:name w:val="Footer Left"/>
    <w:basedOn w:val="Normal"/>
    <w:qFormat/>
    <w:pPr>
      <w:pBdr/>
      <w:tabs>
        <w:tab w:val="right" w:pos="9360"/>
      </w:tabs>
      <w:spacing w:after="40"/>
    </w:pPr>
    <w:rPr>
      <w:sz w:val="18"/>
    </w:rPr>
  </w:style>
  <w:style w:type="paragraph" w:styleId="FooterCenter" w:customStyle="1">
    <w:name w:val="Footer Center"/>
    <w:basedOn w:val="FooterLeft"/>
    <w:qFormat/>
    <w:pPr>
      <w:pBdr/>
      <w:spacing/>
      <w:jc w:val="center"/>
    </w:pPr>
    <w:rPr/>
  </w:style>
  <w:style w:type="paragraph" w:styleId="Heading2">
    <w:name w:val="Heading 2"/>
    <w:basedOn w:val="Heading1"/>
    <w:next w:val="Block1"/>
    <w:link w:val="Heading2Char"/>
    <w:uiPriority w:val="1"/>
    <w:qFormat/>
    <w:pPr>
      <w:pBdr/>
      <w:spacing/>
      <w:outlineLvl w:val="1"/>
    </w:pPr>
    <w:rPr>
      <w:rFonts w:eastAsia="Times New Roman"/>
      <w:sz w:val="28"/>
    </w:rPr>
  </w:style>
  <w:style w:type="paragraph" w:styleId="Heading3">
    <w:name w:val="Heading 3"/>
    <w:basedOn w:val="Heading2"/>
    <w:next w:val="Block1"/>
    <w:link w:val="Heading3Char"/>
    <w:uiPriority w:val="1"/>
    <w:qFormat/>
    <w:pPr>
      <w:pBdr/>
      <w:spacing w:after="220"/>
      <w:outlineLvl w:val="2"/>
    </w:pPr>
    <w:rPr>
      <w:rFonts w:eastAsiaTheme="majorEastAsia" w:cstheme="majorBidi"/>
      <w:i/>
      <w:szCs w:val="24"/>
    </w:rPr>
  </w:style>
  <w:style w:type="paragraph" w:styleId="Heading4">
    <w:name w:val="Heading 4"/>
    <w:basedOn w:val="Heading3"/>
    <w:next w:val="Block1"/>
    <w:link w:val="Heading4Char"/>
    <w:uiPriority w:val="1"/>
    <w:qFormat/>
    <w:pPr>
      <w:pBdr/>
      <w:spacing w:after="200"/>
      <w:outlineLvl w:val="3"/>
    </w:pPr>
    <w:rPr>
      <w:b w:val="0"/>
      <w:iCs/>
    </w:rPr>
  </w:style>
  <w:style w:type="paragraph" w:styleId="Heading5">
    <w:name w:val="Heading 5"/>
    <w:basedOn w:val="Heading4"/>
    <w:next w:val="Block1"/>
    <w:link w:val="Heading5Char"/>
    <w:uiPriority w:val="1"/>
    <w:qFormat/>
    <w:pPr>
      <w:pBdr/>
      <w:spacing/>
      <w:outlineLvl w:val="4"/>
    </w:pPr>
    <w:rPr>
      <w:b/>
      <w:i w:val="0"/>
      <w:sz w:val="26"/>
    </w:rPr>
  </w:style>
  <w:style w:type="paragraph" w:styleId="Heading6">
    <w:name w:val="Heading 6"/>
    <w:basedOn w:val="Heading5"/>
    <w:next w:val="Block1"/>
    <w:link w:val="Heading6Char"/>
    <w:uiPriority w:val="1"/>
    <w:qFormat/>
    <w:pPr>
      <w:pBdr/>
      <w:spacing/>
      <w:outlineLvl w:val="5"/>
    </w:pPr>
    <w:rPr>
      <w:i/>
    </w:rPr>
  </w:style>
  <w:style w:type="paragraph" w:styleId="Heading7">
    <w:name w:val="Heading 7"/>
    <w:basedOn w:val="Heading6"/>
    <w:next w:val="Block1"/>
    <w:link w:val="Heading7Char"/>
    <w:uiPriority w:val="1"/>
    <w:pPr>
      <w:pBdr/>
      <w:spacing w:after="180"/>
      <w:outlineLvl w:val="6"/>
    </w:pPr>
    <w:rPr>
      <w:b w:val="0"/>
      <w:iCs w:val="0"/>
    </w:rPr>
  </w:style>
  <w:style w:type="paragraph" w:styleId="Heading8">
    <w:name w:val="Heading 8"/>
    <w:basedOn w:val="Heading7"/>
    <w:next w:val="Block1"/>
    <w:link w:val="Heading8Char"/>
    <w:uiPriority w:val="1"/>
    <w:pPr>
      <w:pBdr/>
      <w:spacing/>
      <w:outlineLvl w:val="7"/>
    </w:pPr>
    <w:rPr>
      <w:b/>
      <w:i w:val="0"/>
      <w:sz w:val="24"/>
      <w:szCs w:val="21"/>
    </w:rPr>
  </w:style>
  <w:style w:type="paragraph" w:styleId="Heading9">
    <w:name w:val="Heading 9"/>
    <w:basedOn w:val="Heading8"/>
    <w:next w:val="Block1"/>
    <w:link w:val="Heading9Char"/>
    <w:uiPriority w:val="1"/>
    <w:pPr>
      <w:pBdr/>
      <w:spacing w:after="160"/>
      <w:outlineLvl w:val="8"/>
    </w:pPr>
    <w:rPr>
      <w:i/>
      <w:iCs/>
    </w:rPr>
  </w:style>
  <w:style w:type="character" w:styleId="DefaultParagraphFont" w:default="1">
    <w:name w:val="Default Paragraph Font"/>
    <w:uiPriority w:val="1"/>
    <w:semiHidden/>
    <w:unhideWhenUsed/>
    <w:rPr/>
  </w:style>
  <w:style w:type="numbering" w:styleId="NoList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1"/>
    <w:rPr>
      <w:rFonts w:ascii="Calibri" w:hAnsi="Calibri"/>
      <w:b/>
      <w:sz w:val="32"/>
      <w:szCs w:val="32"/>
    </w:rPr>
  </w:style>
  <w:style w:type="paragraph" w:styleId="NoSpacing" w:customStyle="1">
    <w:name w:val="No Spacing"/>
    <w:basedOn w:val="Normal"/>
    <w:uiPriority w:val="99"/>
    <w:unhideWhenUsed/>
    <w:pPr>
      <w:pBdr/>
      <w:spacing w:after="0"/>
      <w:contextualSpacing/>
    </w:pPr>
    <w:rPr/>
  </w:style>
  <w:style w:type="character" w:styleId="Heading2Char" w:customStyle="1">
    <w:name w:val="Heading 2 Char"/>
    <w:basedOn w:val="DefaultParagraphFont"/>
    <w:link w:val="Heading2"/>
    <w:uiPriority w:val="1"/>
    <w:rPr>
      <w:rFonts w:asciiTheme="majorHAnsi" w:hAnsiTheme="majorHAnsi" w:eastAsia="Times New Roman"/>
      <w:b/>
      <w:sz w:val="28"/>
      <w:szCs w:val="32"/>
    </w:rPr>
  </w:style>
  <w:style w:type="character" w:styleId="Heading3Char" w:customStyle="1">
    <w:name w:val="Heading 3 Char"/>
    <w:basedOn w:val="DefaultParagraphFont"/>
    <w:link w:val="Heading3"/>
    <w:uiPriority w:val="1"/>
    <w:rPr>
      <w:rFonts w:asciiTheme="majorHAnsi" w:hAnsiTheme="majorHAnsi" w:eastAsiaTheme="majorEastAsia" w:cstheme="majorBidi"/>
      <w:b/>
      <w:i/>
      <w:sz w:val="28"/>
    </w:rPr>
  </w:style>
  <w:style w:type="paragraph" w:styleId="ListParagraph">
    <w:name w:val="List Paragraph"/>
    <w:basedOn w:val="Normal"/>
    <w:uiPriority w:val="98"/>
    <w:semiHidden/>
    <w:qFormat/>
    <w:pPr>
      <w:pBdr/>
      <w:spacing/>
      <w:ind w:left="475" w:hanging="475"/>
    </w:pPr>
    <w:rPr/>
  </w:style>
  <w:style w:type="character" w:styleId="Heading4Char" w:customStyle="1">
    <w:name w:val="Heading 4 Char"/>
    <w:basedOn w:val="DefaultParagraphFont"/>
    <w:link w:val="Heading4"/>
    <w:uiPriority w:val="1"/>
    <w:rPr>
      <w:rFonts w:asciiTheme="majorHAnsi" w:hAnsiTheme="majorHAnsi" w:eastAsiaTheme="majorEastAsia" w:cstheme="majorBidi"/>
      <w:i/>
      <w:iCs/>
      <w:sz w:val="28"/>
    </w:rPr>
  </w:style>
  <w:style w:type="character" w:styleId="Heading5Char" w:customStyle="1">
    <w:name w:val="Heading 5 Char"/>
    <w:basedOn w:val="DefaultParagraphFont"/>
    <w:link w:val="Heading5"/>
    <w:uiPriority w:val="1"/>
    <w:rPr>
      <w:rFonts w:asciiTheme="majorHAnsi" w:hAnsiTheme="majorHAnsi" w:eastAsiaTheme="majorEastAsia" w:cstheme="majorBidi"/>
      <w:b/>
      <w:iCs/>
      <w:sz w:val="26"/>
    </w:rPr>
  </w:style>
  <w:style w:type="paragraph" w:styleId="ListParagraph2" w:customStyle="1">
    <w:name w:val="List Paragraph 2"/>
    <w:basedOn w:val="List1"/>
    <w:uiPriority w:val="98"/>
    <w:semiHidden/>
    <w:unhideWhenUsed/>
    <w:qFormat/>
    <w:pPr>
      <w:pBdr/>
      <w:spacing/>
      <w:ind w:left="950"/>
    </w:pPr>
    <w:rPr/>
  </w:style>
  <w:style w:type="paragraph" w:styleId="FootnoteText">
    <w:name w:val="Footnote Text"/>
    <w:basedOn w:val="Normal"/>
    <w:link w:val="FootnoteTextChar"/>
    <w:uiPriority w:val="99"/>
    <w:unhideWhenUsed/>
    <w:pPr>
      <w:pBdr/>
      <w:spacing w:after="0"/>
    </w:pPr>
    <w:rPr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rPr>
      <w:rFonts w:ascii="Calibri" w:hAnsi="Calibr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TOC2"/>
    <w:uiPriority w:val="69"/>
    <w:unhideWhenUsed/>
    <w:qFormat/>
    <w:pPr>
      <w:pBdr/>
      <w:tabs>
        <w:tab w:val="right" w:leader="dot" w:pos="9000"/>
      </w:tabs>
      <w:spacing w:after="60" w:line="276" w:lineRule="auto"/>
      <w:ind w:left="245" w:hanging="245"/>
    </w:pPr>
    <w:rPr/>
  </w:style>
  <w:style w:type="paragraph" w:styleId="TOC2">
    <w:name w:val="TOC 2"/>
    <w:basedOn w:val="TOC1"/>
    <w:next w:val="TOC3"/>
    <w:uiPriority w:val="69"/>
    <w:unhideWhenUsed/>
    <w:qFormat/>
    <w:pPr>
      <w:pBdr/>
      <w:spacing/>
      <w:ind w:left="720"/>
    </w:pPr>
    <w:rPr/>
  </w:style>
  <w:style w:type="paragraph" w:styleId="TOC3">
    <w:name w:val="TOC 3"/>
    <w:basedOn w:val="TOC2"/>
    <w:next w:val="TOC4"/>
    <w:uiPriority w:val="69"/>
    <w:unhideWhenUsed/>
    <w:qFormat/>
    <w:pPr>
      <w:pBdr/>
      <w:spacing/>
      <w:ind w:left="1195"/>
    </w:pPr>
    <w:rPr/>
  </w:style>
  <w:style w:type="paragraph" w:styleId="TOC4">
    <w:name w:val="TOC 4"/>
    <w:basedOn w:val="TOC3"/>
    <w:next w:val="TOC5"/>
    <w:uiPriority w:val="69"/>
    <w:unhideWhenUsed/>
    <w:qFormat/>
    <w:pPr>
      <w:pBdr/>
      <w:spacing/>
      <w:ind w:left="1685"/>
    </w:pPr>
    <w:rPr/>
  </w:style>
  <w:style w:type="paragraph" w:styleId="Index1">
    <w:name w:val="Index 1"/>
    <w:basedOn w:val="TOC1"/>
    <w:next w:val="Index2"/>
    <w:uiPriority w:val="99"/>
    <w:unhideWhenUsed/>
    <w:pPr>
      <w:pBdr/>
      <w:spacing/>
    </w:pPr>
    <w:rPr/>
  </w:style>
  <w:style w:type="paragraph" w:styleId="Index2">
    <w:name w:val="Index 2"/>
    <w:basedOn w:val="TOC2"/>
    <w:next w:val="Index3"/>
    <w:uiPriority w:val="99"/>
    <w:unhideWhenUsed/>
    <w:pPr>
      <w:pBdr/>
      <w:spacing/>
    </w:pPr>
    <w:rPr/>
  </w:style>
  <w:style w:type="paragraph" w:styleId="Index3">
    <w:name w:val="Index 3"/>
    <w:basedOn w:val="TOC3"/>
    <w:next w:val="Index4"/>
    <w:uiPriority w:val="99"/>
    <w:unhideWhenUsed/>
    <w:pPr>
      <w:pBdr/>
      <w:spacing/>
    </w:pPr>
    <w:rPr/>
  </w:style>
  <w:style w:type="paragraph" w:styleId="Index4">
    <w:name w:val="Index 4"/>
    <w:basedOn w:val="TOC4"/>
    <w:next w:val="Index6"/>
    <w:uiPriority w:val="99"/>
    <w:unhideWhenUsed/>
    <w:pPr>
      <w:pBdr/>
      <w:spacing/>
    </w:pPr>
    <w:rPr/>
  </w:style>
  <w:style w:type="paragraph" w:styleId="TOC5">
    <w:name w:val="TOC 5"/>
    <w:basedOn w:val="TOC4"/>
    <w:next w:val="TOC6"/>
    <w:uiPriority w:val="69"/>
    <w:unhideWhenUsed/>
    <w:qFormat/>
    <w:pPr>
      <w:pBdr/>
      <w:spacing/>
      <w:ind w:left="2160"/>
    </w:pPr>
    <w:rPr/>
  </w:style>
  <w:style w:type="paragraph" w:styleId="Index5">
    <w:name w:val="Index 5"/>
    <w:basedOn w:val="TOC5"/>
    <w:next w:val="Index6"/>
    <w:uiPriority w:val="99"/>
    <w:unhideWhenUsed/>
    <w:pPr>
      <w:pBdr/>
      <w:spacing/>
    </w:pPr>
    <w:rPr/>
  </w:style>
  <w:style w:type="paragraph" w:styleId="TOC6">
    <w:name w:val="TOC 6"/>
    <w:basedOn w:val="TOC5"/>
    <w:uiPriority w:val="69"/>
    <w:unhideWhenUsed/>
    <w:qFormat/>
    <w:pPr>
      <w:pBdr/>
      <w:spacing/>
      <w:ind w:left="2635"/>
    </w:pPr>
    <w:rPr/>
  </w:style>
  <w:style w:type="paragraph" w:styleId="Index6">
    <w:name w:val="Index 6"/>
    <w:basedOn w:val="TOC6"/>
    <w:next w:val="Index7"/>
    <w:uiPriority w:val="99"/>
    <w:unhideWhenUsed/>
    <w:pPr>
      <w:pBdr/>
      <w:spacing/>
    </w:pPr>
    <w:rPr/>
  </w:style>
  <w:style w:type="paragraph" w:styleId="TOC7">
    <w:name w:val="TOC 7"/>
    <w:basedOn w:val="TOC6"/>
    <w:next w:val="TOC8"/>
    <w:uiPriority w:val="69"/>
    <w:unhideWhenUsed/>
    <w:qFormat/>
    <w:pPr>
      <w:pBdr/>
      <w:spacing/>
      <w:ind w:left="3125"/>
    </w:pPr>
    <w:rPr/>
  </w:style>
  <w:style w:type="paragraph" w:styleId="Index7">
    <w:name w:val="Index 7"/>
    <w:basedOn w:val="TOC7"/>
    <w:next w:val="Index8"/>
    <w:uiPriority w:val="99"/>
    <w:unhideWhenUsed/>
    <w:pPr>
      <w:pBdr/>
      <w:spacing/>
    </w:pPr>
    <w:rPr/>
  </w:style>
  <w:style w:type="paragraph" w:styleId="TOC8">
    <w:name w:val="TOC 8"/>
    <w:basedOn w:val="TOC7"/>
    <w:next w:val="TOC9"/>
    <w:uiPriority w:val="69"/>
    <w:unhideWhenUsed/>
    <w:qFormat/>
    <w:pPr>
      <w:pBdr/>
      <w:spacing/>
      <w:ind w:left="3600"/>
    </w:pPr>
    <w:rPr/>
  </w:style>
  <w:style w:type="paragraph" w:styleId="Index8">
    <w:name w:val="Index 8"/>
    <w:basedOn w:val="TOC8"/>
    <w:next w:val="Index9"/>
    <w:uiPriority w:val="99"/>
    <w:unhideWhenUsed/>
    <w:pPr>
      <w:pBdr/>
      <w:spacing/>
    </w:pPr>
    <w:rPr/>
  </w:style>
  <w:style w:type="paragraph" w:styleId="TOC9">
    <w:name w:val="TOC 9"/>
    <w:basedOn w:val="TOC8"/>
    <w:uiPriority w:val="69"/>
    <w:unhideWhenUsed/>
    <w:qFormat/>
    <w:pPr>
      <w:pBdr/>
      <w:spacing/>
      <w:ind w:left="4075"/>
    </w:pPr>
    <w:rPr/>
  </w:style>
  <w:style w:type="paragraph" w:styleId="Index9">
    <w:name w:val="Index 9"/>
    <w:basedOn w:val="TOC9"/>
    <w:uiPriority w:val="99"/>
    <w:unhideWhenUsed/>
    <w:pPr>
      <w:pBdr/>
      <w:spacing/>
    </w:pPr>
    <w:rPr/>
  </w:style>
  <w:style w:type="paragraph" w:styleId="Paragraph1" w:customStyle="1">
    <w:name w:val="Paragraph 1"/>
    <w:basedOn w:val="Normal"/>
    <w:uiPriority w:val="7"/>
    <w:qFormat/>
    <w:pPr>
      <w:pBdr/>
      <w:spacing/>
      <w:ind w:firstLine="475"/>
    </w:pPr>
    <w:rPr/>
  </w:style>
  <w:style w:type="paragraph" w:styleId="NormalWeb">
    <w:name w:val="Normal (Web)"/>
    <w:basedOn w:val="Normal"/>
    <w:uiPriority w:val="99"/>
    <w:semiHidden/>
    <w:unhideWhenUsed/>
    <w:pPr>
      <w:pBdr/>
      <w:spacing w:before="100" w:beforeAutospacing="1" w:after="100" w:afterAutospacing="1"/>
    </w:pPr>
    <w:rPr>
      <w:rFonts w:ascii="Verdana" w:hAnsi="Verdana" w:eastAsia="Times New Roman" w:cs="Times New Roman"/>
    </w:rPr>
  </w:style>
  <w:style w:type="paragraph" w:styleId="Title">
    <w:name w:val="Title"/>
    <w:basedOn w:val="Normal"/>
    <w:next w:val="Normal"/>
    <w:link w:val="TitleChar"/>
    <w:unhideWhenUsed/>
    <w:pPr>
      <w:pBdr/>
      <w:spacing w:after="0" w:line="480" w:lineRule="auto"/>
      <w:contextualSpacing/>
      <w:jc w:val="center"/>
      <w:outlineLvl w:val="0"/>
    </w:pPr>
    <w:rPr>
      <w:rFonts w:eastAsiaTheme="majorEastAsia" w:cstheme="majorBidi"/>
      <w:b/>
      <w:spacing w:val="-10"/>
      <w:kern w:val="28"/>
      <w:sz w:val="52"/>
      <w:szCs w:val="56"/>
    </w:rPr>
  </w:style>
  <w:style w:type="character" w:styleId="TitleChar" w:customStyle="1">
    <w:name w:val="Title Char"/>
    <w:basedOn w:val="DefaultParagraphFont"/>
    <w:link w:val="Title"/>
    <w:rPr>
      <w:rFonts w:ascii="Calibri" w:hAnsi="Calibri" w:eastAsiaTheme="majorEastAsia" w:cstheme="majorBidi"/>
      <w:b/>
      <w:spacing w:val="-10"/>
      <w:kern w:val="28"/>
      <w:sz w:val="52"/>
      <w:szCs w:val="56"/>
    </w:rPr>
  </w:style>
  <w:style w:type="paragraph" w:styleId="ReferenceNote" w:customStyle="1">
    <w:name w:val="Reference Note"/>
    <w:basedOn w:val="Block1"/>
    <w:next w:val="Block1"/>
    <w:uiPriority w:val="2"/>
    <w:qFormat/>
    <w:pPr>
      <w:pBdr/>
      <w:spacing/>
    </w:pPr>
    <w:rPr/>
  </w:style>
  <w:style w:type="paragraph" w:styleId="List2">
    <w:name w:val="List 2"/>
    <w:basedOn w:val="List1"/>
    <w:uiPriority w:val="5"/>
    <w:qFormat/>
    <w:pPr>
      <w:pBdr/>
      <w:spacing/>
      <w:ind w:left="950"/>
    </w:pPr>
    <w:rPr/>
  </w:style>
  <w:style w:type="paragraph" w:styleId="Block2" w:customStyle="1">
    <w:name w:val="Block 2"/>
    <w:basedOn w:val="Block1"/>
    <w:uiPriority w:val="3"/>
    <w:unhideWhenUsed/>
    <w:qFormat/>
    <w:pPr>
      <w:pBdr/>
      <w:spacing/>
      <w:ind w:left="475"/>
    </w:pPr>
    <w:rPr/>
  </w:style>
  <w:style w:type="paragraph" w:styleId="Block3" w:customStyle="1">
    <w:name w:val="Block 3"/>
    <w:basedOn w:val="Block2"/>
    <w:uiPriority w:val="3"/>
    <w:unhideWhenUsed/>
    <w:qFormat/>
    <w:pPr>
      <w:pBdr/>
      <w:spacing/>
      <w:ind w:left="950"/>
    </w:pPr>
    <w:rPr/>
  </w:style>
  <w:style w:type="paragraph" w:styleId="Block4" w:customStyle="1">
    <w:name w:val="Block 4"/>
    <w:basedOn w:val="Block3"/>
    <w:uiPriority w:val="3"/>
    <w:unhideWhenUsed/>
    <w:qFormat/>
    <w:pPr>
      <w:pBdr/>
      <w:spacing/>
      <w:ind w:left="1440"/>
    </w:pPr>
    <w:rPr/>
  </w:style>
  <w:style w:type="paragraph" w:styleId="Block5" w:customStyle="1">
    <w:name w:val="Block 5"/>
    <w:basedOn w:val="Block4"/>
    <w:uiPriority w:val="3"/>
    <w:unhideWhenUsed/>
    <w:qFormat/>
    <w:pPr>
      <w:pBdr/>
      <w:spacing/>
      <w:ind w:left="1915"/>
    </w:pPr>
    <w:rPr/>
  </w:style>
  <w:style w:type="paragraph" w:styleId="Block6" w:customStyle="1">
    <w:name w:val="Block 6"/>
    <w:basedOn w:val="Block5"/>
    <w:uiPriority w:val="3"/>
    <w:unhideWhenUsed/>
    <w:pPr>
      <w:pBdr/>
      <w:spacing/>
      <w:ind w:left="2390"/>
    </w:pPr>
    <w:rPr/>
  </w:style>
  <w:style w:type="paragraph" w:styleId="Block7" w:customStyle="1">
    <w:name w:val="Block 7"/>
    <w:basedOn w:val="Block6"/>
    <w:uiPriority w:val="3"/>
    <w:unhideWhenUsed/>
    <w:pPr>
      <w:pBdr/>
      <w:spacing/>
      <w:ind w:left="2880"/>
    </w:pPr>
    <w:rPr/>
  </w:style>
  <w:style w:type="paragraph" w:styleId="Block8" w:customStyle="1">
    <w:name w:val="Block 8"/>
    <w:basedOn w:val="Block7"/>
    <w:uiPriority w:val="3"/>
    <w:unhideWhenUsed/>
    <w:pPr>
      <w:pBdr/>
      <w:spacing/>
      <w:ind w:left="3355"/>
    </w:pPr>
    <w:rPr/>
  </w:style>
  <w:style w:type="paragraph" w:styleId="Block9" w:customStyle="1">
    <w:name w:val="Block 9"/>
    <w:basedOn w:val="Block8"/>
    <w:uiPriority w:val="3"/>
    <w:unhideWhenUsed/>
    <w:pPr>
      <w:pBdr/>
      <w:spacing/>
      <w:ind w:left="3830"/>
    </w:pPr>
    <w:rPr/>
  </w:style>
  <w:style w:type="paragraph" w:styleId="List3">
    <w:name w:val="List 3"/>
    <w:basedOn w:val="List2"/>
    <w:uiPriority w:val="5"/>
    <w:unhideWhenUsed/>
    <w:qFormat/>
    <w:pPr>
      <w:pBdr/>
      <w:spacing/>
      <w:ind w:left="1425"/>
    </w:pPr>
    <w:rPr/>
  </w:style>
  <w:style w:type="paragraph" w:styleId="List4">
    <w:name w:val="List 4"/>
    <w:basedOn w:val="List3"/>
    <w:uiPriority w:val="5"/>
    <w:unhideWhenUsed/>
    <w:qFormat/>
    <w:pPr>
      <w:pBdr/>
      <w:spacing/>
      <w:ind w:left="1915"/>
    </w:pPr>
    <w:rPr/>
  </w:style>
  <w:style w:type="paragraph" w:styleId="List5">
    <w:name w:val="List 5"/>
    <w:basedOn w:val="List4"/>
    <w:uiPriority w:val="5"/>
    <w:unhideWhenUsed/>
    <w:qFormat/>
    <w:pPr>
      <w:pBdr/>
      <w:spacing/>
      <w:ind w:left="2865"/>
    </w:pPr>
    <w:rPr/>
  </w:style>
  <w:style w:type="paragraph" w:styleId="List6" w:customStyle="1">
    <w:name w:val="List 6"/>
    <w:basedOn w:val="List5"/>
    <w:uiPriority w:val="5"/>
    <w:unhideWhenUsed/>
    <w:pPr>
      <w:pBdr/>
      <w:spacing/>
      <w:ind w:left="3355"/>
    </w:pPr>
    <w:rPr/>
  </w:style>
  <w:style w:type="paragraph" w:styleId="List7" w:customStyle="1">
    <w:name w:val="List 7"/>
    <w:basedOn w:val="List6"/>
    <w:uiPriority w:val="5"/>
    <w:unhideWhenUsed/>
    <w:pPr>
      <w:pBdr/>
      <w:spacing/>
      <w:ind w:left="3830"/>
    </w:pPr>
    <w:rPr/>
  </w:style>
  <w:style w:type="paragraph" w:styleId="List8" w:customStyle="1">
    <w:name w:val="List 8"/>
    <w:basedOn w:val="List7"/>
    <w:uiPriority w:val="5"/>
    <w:unhideWhenUsed/>
    <w:pPr>
      <w:pBdr/>
      <w:spacing/>
      <w:ind w:left="4305"/>
    </w:pPr>
    <w:rPr/>
  </w:style>
  <w:style w:type="paragraph" w:styleId="List9" w:customStyle="1">
    <w:name w:val="List 9"/>
    <w:basedOn w:val="List8"/>
    <w:uiPriority w:val="5"/>
    <w:unhideWhenUsed/>
    <w:pPr>
      <w:pBdr/>
      <w:spacing/>
      <w:ind w:left="4795"/>
    </w:pPr>
    <w:rPr/>
  </w:style>
  <w:style w:type="paragraph" w:styleId="Hang2" w:customStyle="1">
    <w:name w:val="Hang 2"/>
    <w:basedOn w:val="Hang1"/>
    <w:uiPriority w:val="8"/>
    <w:unhideWhenUsed/>
    <w:qFormat/>
    <w:pPr>
      <w:pBdr/>
      <w:spacing/>
      <w:ind w:left="950"/>
    </w:pPr>
    <w:rPr/>
  </w:style>
  <w:style w:type="paragraph" w:styleId="Hang3" w:customStyle="1">
    <w:name w:val="Hang 3"/>
    <w:basedOn w:val="Hang2"/>
    <w:uiPriority w:val="8"/>
    <w:unhideWhenUsed/>
    <w:qFormat/>
    <w:pPr>
      <w:pBdr/>
      <w:spacing/>
      <w:ind w:left="1425"/>
    </w:pPr>
    <w:rPr/>
  </w:style>
  <w:style w:type="paragraph" w:styleId="Hang4" w:customStyle="1">
    <w:name w:val="Hang 4"/>
    <w:basedOn w:val="Hang3"/>
    <w:uiPriority w:val="8"/>
    <w:unhideWhenUsed/>
    <w:qFormat/>
    <w:pPr>
      <w:pBdr/>
      <w:spacing/>
      <w:ind w:left="1915"/>
    </w:pPr>
    <w:rPr/>
  </w:style>
  <w:style w:type="paragraph" w:styleId="Hang5" w:customStyle="1">
    <w:name w:val="Hang 5"/>
    <w:basedOn w:val="Hang4"/>
    <w:uiPriority w:val="8"/>
    <w:unhideWhenUsed/>
    <w:qFormat/>
    <w:pPr>
      <w:pBdr/>
      <w:spacing/>
      <w:ind w:left="2390"/>
    </w:pPr>
    <w:rPr/>
  </w:style>
  <w:style w:type="paragraph" w:styleId="Hang6" w:customStyle="1">
    <w:name w:val="Hang 6"/>
    <w:basedOn w:val="Hang5"/>
    <w:uiPriority w:val="8"/>
    <w:unhideWhenUsed/>
    <w:pPr>
      <w:pBdr/>
      <w:spacing/>
      <w:ind w:left="2865"/>
    </w:pPr>
    <w:rPr/>
  </w:style>
  <w:style w:type="paragraph" w:styleId="Hang7" w:customStyle="1">
    <w:name w:val="Hang 7"/>
    <w:basedOn w:val="Hang6"/>
    <w:uiPriority w:val="8"/>
    <w:unhideWhenUsed/>
    <w:pPr>
      <w:pBdr/>
      <w:spacing/>
      <w:ind w:left="3355"/>
    </w:pPr>
    <w:rPr/>
  </w:style>
  <w:style w:type="paragraph" w:styleId="Hang8" w:customStyle="1">
    <w:name w:val="Hang 8"/>
    <w:basedOn w:val="Hang7"/>
    <w:uiPriority w:val="8"/>
    <w:unhideWhenUsed/>
    <w:pPr>
      <w:pBdr/>
      <w:spacing/>
      <w:ind w:left="3830"/>
    </w:pPr>
    <w:rPr/>
  </w:style>
  <w:style w:type="paragraph" w:styleId="Hang9" w:customStyle="1">
    <w:name w:val="Hang 9"/>
    <w:basedOn w:val="Hang8"/>
    <w:uiPriority w:val="8"/>
    <w:unhideWhenUsed/>
    <w:pPr>
      <w:pBdr/>
      <w:spacing/>
      <w:ind w:left="4305"/>
    </w:pPr>
    <w:rPr/>
  </w:style>
  <w:style w:type="paragraph" w:styleId="Paragraph2" w:customStyle="1">
    <w:name w:val="Paragraph 2"/>
    <w:basedOn w:val="Paragraph1"/>
    <w:uiPriority w:val="7"/>
    <w:unhideWhenUsed/>
    <w:qFormat/>
    <w:pPr>
      <w:pBdr/>
      <w:spacing/>
      <w:ind w:left="475"/>
    </w:pPr>
    <w:rPr/>
  </w:style>
  <w:style w:type="paragraph" w:styleId="Paragraph3" w:customStyle="1">
    <w:name w:val="Paragraph 3"/>
    <w:basedOn w:val="Paragraph2"/>
    <w:uiPriority w:val="7"/>
    <w:unhideWhenUsed/>
    <w:qFormat/>
    <w:pPr>
      <w:pBdr/>
      <w:spacing/>
      <w:ind w:left="950"/>
    </w:pPr>
    <w:rPr/>
  </w:style>
  <w:style w:type="paragraph" w:styleId="Paragraph4" w:customStyle="1">
    <w:name w:val="Paragraph 4"/>
    <w:basedOn w:val="Paragraph3"/>
    <w:uiPriority w:val="7"/>
    <w:unhideWhenUsed/>
    <w:qFormat/>
    <w:pPr>
      <w:pBdr/>
      <w:spacing/>
      <w:ind w:left="1440"/>
    </w:pPr>
    <w:rPr/>
  </w:style>
  <w:style w:type="paragraph" w:styleId="Paragraph5" w:customStyle="1">
    <w:name w:val="Paragraph 5"/>
    <w:basedOn w:val="Paragraph4"/>
    <w:uiPriority w:val="7"/>
    <w:unhideWhenUsed/>
    <w:qFormat/>
    <w:pPr>
      <w:pBdr/>
      <w:spacing/>
      <w:ind w:left="1915"/>
    </w:pPr>
    <w:rPr/>
  </w:style>
  <w:style w:type="paragraph" w:styleId="Paragraph6" w:customStyle="1">
    <w:name w:val="Paragraph 6"/>
    <w:basedOn w:val="Paragraph5"/>
    <w:uiPriority w:val="7"/>
    <w:unhideWhenUsed/>
    <w:pPr>
      <w:pBdr/>
      <w:spacing/>
      <w:ind w:left="2880"/>
    </w:pPr>
    <w:rPr/>
  </w:style>
  <w:style w:type="paragraph" w:styleId="Paragraph7" w:customStyle="1">
    <w:name w:val="Paragraph 7"/>
    <w:basedOn w:val="Paragraph6"/>
    <w:uiPriority w:val="7"/>
    <w:unhideWhenUsed/>
    <w:pPr>
      <w:pBdr/>
      <w:spacing/>
      <w:ind w:left="3355"/>
    </w:pPr>
    <w:rPr/>
  </w:style>
  <w:style w:type="paragraph" w:styleId="Paragraph8" w:customStyle="1">
    <w:name w:val="Paragraph 8"/>
    <w:basedOn w:val="Paragraph7"/>
    <w:uiPriority w:val="7"/>
    <w:unhideWhenUsed/>
    <w:pPr>
      <w:pBdr/>
      <w:spacing/>
      <w:ind w:left="3830"/>
    </w:pPr>
    <w:rPr/>
  </w:style>
  <w:style w:type="paragraph" w:styleId="Paragraph9" w:customStyle="1">
    <w:name w:val="Paragraph 9"/>
    <w:basedOn w:val="Paragraph8"/>
    <w:uiPriority w:val="7"/>
    <w:unhideWhenUsed/>
    <w:pPr>
      <w:pBdr/>
      <w:spacing/>
      <w:ind w:left="4320"/>
    </w:pPr>
    <w:rPr/>
  </w:style>
  <w:style w:type="character" w:styleId="Heading6Char" w:customStyle="1">
    <w:name w:val="Heading 6 Char"/>
    <w:basedOn w:val="DefaultParagraphFont"/>
    <w:link w:val="Heading6"/>
    <w:uiPriority w:val="1"/>
    <w:rPr>
      <w:rFonts w:asciiTheme="majorHAnsi" w:hAnsiTheme="majorHAnsi" w:eastAsiaTheme="majorEastAsia" w:cstheme="majorBidi"/>
      <w:b/>
      <w:i/>
      <w:iCs/>
      <w:sz w:val="26"/>
    </w:rPr>
  </w:style>
  <w:style w:type="character" w:styleId="Heading8Char" w:customStyle="1">
    <w:name w:val="Heading 8 Char"/>
    <w:basedOn w:val="DefaultParagraphFont"/>
    <w:link w:val="Heading8"/>
    <w:uiPriority w:val="1"/>
    <w:rPr>
      <w:rFonts w:ascii="Calibri" w:hAnsi="Calibri" w:eastAsiaTheme="majorEastAsia" w:cstheme="majorBidi"/>
      <w:b/>
      <w:szCs w:val="21"/>
    </w:rPr>
  </w:style>
  <w:style w:type="character" w:styleId="Heading7Char" w:customStyle="1">
    <w:name w:val="Heading 7 Char"/>
    <w:basedOn w:val="DefaultParagraphFont"/>
    <w:link w:val="Heading7"/>
    <w:uiPriority w:val="1"/>
    <w:rPr>
      <w:rFonts w:asciiTheme="majorHAnsi" w:hAnsiTheme="majorHAnsi" w:eastAsiaTheme="majorEastAsia" w:cstheme="majorBidi"/>
      <w:i/>
      <w:sz w:val="26"/>
    </w:rPr>
  </w:style>
  <w:style w:type="character" w:styleId="Heading9Char" w:customStyle="1">
    <w:name w:val="Heading 9 Char"/>
    <w:basedOn w:val="DefaultParagraphFont"/>
    <w:link w:val="Heading9"/>
    <w:uiPriority w:val="1"/>
    <w:rPr>
      <w:rFonts w:ascii="Calibri" w:hAnsi="Calibri" w:eastAsiaTheme="majorEastAsia" w:cstheme="majorBidi"/>
      <w:b/>
      <w:i/>
      <w:iCs/>
      <w:szCs w:val="21"/>
    </w:rPr>
  </w:style>
  <w:style w:type="paragraph" w:styleId="Subsect1" w:customStyle="1">
    <w:name w:val="Subsect 1"/>
    <w:basedOn w:val="Section"/>
    <w:next w:val="Block1"/>
    <w:uiPriority w:val="1"/>
    <w:qFormat/>
    <w:pPr>
      <w:pBdr/>
      <w:spacing/>
      <w:outlineLvl w:val="6"/>
    </w:pPr>
    <w:rPr>
      <w:u w:val="single"/>
    </w:rPr>
  </w:style>
  <w:style w:type="paragraph" w:styleId="Subsect2" w:customStyle="1">
    <w:name w:val="Subsect 2"/>
    <w:basedOn w:val="Subsect1"/>
    <w:next w:val="Block1"/>
    <w:uiPriority w:val="1"/>
    <w:qFormat/>
    <w:pPr>
      <w:pBdr/>
      <w:spacing/>
      <w:outlineLvl w:val="7"/>
    </w:pPr>
    <w:rPr>
      <w:i/>
    </w:rPr>
  </w:style>
  <w:style w:type="paragraph" w:styleId="Subsect3" w:customStyle="1">
    <w:name w:val="Subsect 3"/>
    <w:basedOn w:val="Subsect2"/>
    <w:next w:val="Block1"/>
    <w:uiPriority w:val="1"/>
    <w:qFormat/>
    <w:pPr>
      <w:pBdr/>
      <w:spacing/>
      <w:outlineLvl w:val="8"/>
    </w:pPr>
    <w:rPr>
      <w:b w:val="0"/>
      <w:i w:val="0"/>
    </w:rPr>
  </w:style>
  <w:style w:type="table" w:styleId="NormalTable_c720cde9-5bf7-483c-8694-7c363e77fada" w:customStyle="1">
    <w:name w:val="Normal Table_c720cde9-5bf7-483c-8694-7c363e77fada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Grid">
    <w:name w:val="Table Grid"/>
    <w:basedOn w:val="NormalTable_c720cde9-5bf7-483c-8694-7c363e77fada"/>
    <w:uiPriority w:val="39"/>
    <w:pPr>
      <w:pBdr/>
      <w:spacing w:before="0" w:after="0"/>
    </w:pPr>
    <w:rPr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tcMar/>
      <w:vAlign w:val="top"/>
    </w:tcPr>
  </w:style>
  <w:style w:type="paragraph" w:styleId="ImageCaptionBelowLeft" w:customStyle="1">
    <w:name w:val="Image Caption Below Left"/>
    <w:basedOn w:val="Block1"/>
    <w:next w:val="Block1"/>
    <w:qFormat/>
    <w:pPr>
      <w:widowControl w:val="false"/>
      <w:pBdr/>
      <w:spacing/>
    </w:pPr>
    <w:rPr>
      <w:b/>
    </w:rPr>
  </w:style>
  <w:style w:type="paragraph" w:styleId="ImageCaptionBelowCenter" w:customStyle="1">
    <w:name w:val="Image Caption Below Center"/>
    <w:basedOn w:val="ImageCaptionBelowLeft"/>
    <w:next w:val="Block1"/>
    <w:pPr>
      <w:pBdr/>
      <w:spacing/>
      <w:jc w:val="center"/>
    </w:pPr>
    <w:rPr/>
  </w:style>
  <w:style w:type="paragraph" w:styleId="ImageCaptionAboveLeft" w:customStyle="1">
    <w:name w:val="Image Caption Above Left"/>
    <w:basedOn w:val="Block1"/>
    <w:next w:val="Block1"/>
    <w:qFormat/>
    <w:pPr>
      <w:keepNext/>
      <w:pBdr/>
      <w:spacing/>
    </w:pPr>
    <w:rPr>
      <w:b/>
    </w:rPr>
  </w:style>
  <w:style w:type="paragraph" w:styleId="ImageCaptionBelowRight" w:customStyle="1">
    <w:name w:val="Image Caption Below Right"/>
    <w:basedOn w:val="ImageCaptionBelowLeft"/>
    <w:next w:val="Block1"/>
    <w:qFormat/>
    <w:pPr>
      <w:pBdr/>
      <w:spacing/>
      <w:jc w:val="right"/>
    </w:pPr>
    <w:rPr/>
  </w:style>
  <w:style w:type="paragraph" w:styleId="ImageRight" w:customStyle="1">
    <w:name w:val="Image Right"/>
    <w:basedOn w:val="ImageLeft"/>
    <w:next w:val="Block1"/>
    <w:qFormat/>
    <w:pPr>
      <w:pBdr/>
      <w:spacing/>
      <w:jc w:val="right"/>
    </w:pPr>
    <w:rPr/>
  </w:style>
  <w:style w:type="character" w:styleId="Hyperlink">
    <w:name w:val="Hyperlink"/>
    <w:basedOn w:val="DefaultParagraphFont"/>
    <w:uiPriority w:val="99"/>
    <w:unhideWhenUsed/>
    <w:rPr>
      <w:color w:val="4472C4"/>
      <w:u w:val="none"/>
    </w:rPr>
  </w:style>
  <w:style w:type="paragraph" w:styleId="BlockCenter" w:customStyle="1">
    <w:name w:val="Block Center"/>
    <w:basedOn w:val="Block1"/>
    <w:qFormat/>
    <w:pPr>
      <w:pBdr/>
      <w:spacing/>
      <w:jc w:val="center"/>
    </w:pPr>
    <w:rPr/>
  </w:style>
  <w:style w:type="paragraph" w:styleId="BodyText">
    <w:name w:val="Body Text"/>
    <w:basedOn w:val="Normal"/>
    <w:link w:val="BodyTextChar"/>
    <w:uiPriority w:val="99"/>
    <w:semiHidden/>
    <w:pPr>
      <w:pBdr/>
      <w:spacing/>
    </w:pPr>
    <w:rPr/>
  </w:style>
  <w:style w:type="character" w:styleId="BodyTextChar" w:customStyle="1">
    <w:name w:val="Body Text Char"/>
    <w:basedOn w:val="DefaultParagraphFont"/>
    <w:link w:val="BodyText"/>
    <w:uiPriority w:val="99"/>
    <w:semiHidden/>
    <w:rPr>
      <w:rFonts w:ascii="Calibri" w:hAnsi="Calibri"/>
      <w:sz w:val="20"/>
    </w:rPr>
  </w:style>
  <w:style w:type="paragraph" w:styleId="List">
    <w:name w:val="List"/>
    <w:basedOn w:val="Normal"/>
    <w:uiPriority w:val="99"/>
    <w:semiHidden/>
    <w:unhideWhenUsed/>
    <w:pPr>
      <w:pBdr/>
      <w:spacing/>
      <w:ind w:left="360" w:hanging="360"/>
      <w:contextualSpacing/>
    </w:pPr>
    <w:rPr/>
  </w:style>
  <w:style w:type="paragraph" w:styleId="ListBullet">
    <w:name w:val="List Bullet"/>
    <w:basedOn w:val="Normal"/>
    <w:uiPriority w:val="99"/>
    <w:semiHidden/>
    <w:unhideWhenUsed/>
    <w:qFormat/>
    <w:numPr>
      <w:numId w:val="1"/>
    </w:numPr>
    <w:pPr>
      <w:numPr>
        <w:numId w:val="1"/>
      </w:numPr>
      <w:pBdr/>
      <w:spacing/>
      <w:contextualSpacing/>
    </w:pPr>
    <w:rPr/>
  </w:style>
  <w:style w:type="paragraph" w:styleId="ListContinue">
    <w:name w:val="List Continue"/>
    <w:basedOn w:val="Normal"/>
    <w:uiPriority w:val="99"/>
    <w:semiHidden/>
    <w:unhideWhenUsed/>
    <w:pPr>
      <w:pBdr/>
      <w:spacing/>
      <w:ind w:left="360"/>
      <w:contextualSpacing/>
    </w:pPr>
    <w:rPr/>
  </w:style>
  <w:style w:type="paragraph" w:styleId="Block2Center" w:customStyle="1">
    <w:name w:val="Block 2 Center"/>
    <w:basedOn w:val="Block2"/>
    <w:qFormat/>
    <w:pPr>
      <w:pBdr/>
      <w:spacing/>
      <w:jc w:val="center"/>
    </w:pPr>
    <w:rPr/>
  </w:style>
  <w:style w:type="paragraph" w:styleId="Block3Center" w:customStyle="1">
    <w:name w:val="Block 3 Center"/>
    <w:basedOn w:val="Block3"/>
    <w:qFormat/>
    <w:pPr>
      <w:pBdr/>
      <w:spacing/>
      <w:jc w:val="center"/>
    </w:pPr>
    <w:rPr/>
  </w:style>
  <w:style w:type="paragraph" w:styleId="Block4Center" w:customStyle="1">
    <w:name w:val="Block 4 Center"/>
    <w:basedOn w:val="Block4"/>
    <w:qFormat/>
    <w:pPr>
      <w:pBdr/>
      <w:spacing/>
      <w:jc w:val="center"/>
    </w:pPr>
    <w:rPr/>
  </w:style>
  <w:style w:type="paragraph" w:styleId="Block5Center" w:customStyle="1">
    <w:name w:val="Block 5 Center"/>
    <w:basedOn w:val="Block5"/>
    <w:qFormat/>
    <w:pPr>
      <w:pBdr/>
      <w:spacing/>
      <w:jc w:val="center"/>
    </w:pPr>
    <w:rPr/>
  </w:style>
  <w:style w:type="paragraph" w:styleId="Block6Center" w:customStyle="1">
    <w:name w:val="Block 6 Center"/>
    <w:basedOn w:val="Block6"/>
    <w:qFormat/>
    <w:pPr>
      <w:pBdr/>
      <w:spacing/>
      <w:jc w:val="center"/>
    </w:pPr>
    <w:rPr/>
  </w:style>
  <w:style w:type="paragraph" w:styleId="Block7Center" w:customStyle="1">
    <w:name w:val="Block 7 Center"/>
    <w:basedOn w:val="Block7"/>
    <w:qFormat/>
    <w:pPr>
      <w:pBdr/>
      <w:spacing/>
      <w:jc w:val="center"/>
    </w:pPr>
    <w:rPr/>
  </w:style>
  <w:style w:type="paragraph" w:styleId="Block8Center" w:customStyle="1">
    <w:name w:val="Block 8 Center"/>
    <w:basedOn w:val="Block8"/>
    <w:qFormat/>
    <w:pPr>
      <w:pBdr/>
      <w:spacing/>
      <w:jc w:val="center"/>
    </w:pPr>
    <w:rPr/>
  </w:style>
  <w:style w:type="paragraph" w:styleId="Block9Center" w:customStyle="1">
    <w:name w:val="Block 9 Center"/>
    <w:basedOn w:val="Block9"/>
    <w:qFormat/>
    <w:pPr>
      <w:pBdr/>
      <w:spacing/>
      <w:jc w:val="center"/>
    </w:pPr>
    <w:rPr/>
  </w:style>
  <w:style w:type="paragraph" w:styleId="ListNumber">
    <w:name w:val="List Number"/>
    <w:basedOn w:val="Normal"/>
    <w:uiPriority w:val="99"/>
    <w:semiHidden/>
    <w:unhideWhenUsed/>
    <w:numPr>
      <w:numId w:val="2"/>
    </w:numPr>
    <w:pPr>
      <w:numPr>
        <w:numId w:val="2"/>
      </w:numPr>
      <w:pBdr/>
      <w:spacing/>
      <w:contextualSpacing/>
    </w:pPr>
    <w:rPr/>
  </w:style>
  <w:style w:type="paragraph" w:styleId="TableofFigures">
    <w:name w:val="Table of Figures"/>
    <w:basedOn w:val="Normal"/>
    <w:next w:val="Normal"/>
    <w:uiPriority w:val="99"/>
    <w:semiHidden/>
    <w:unhideWhenUsed/>
    <w:pPr>
      <w:pBdr/>
      <w:spacing w:after="0"/>
    </w:pPr>
    <w:rPr/>
  </w:style>
  <w:style w:type="paragraph" w:styleId="Subtitle">
    <w:name w:val="Subtitle"/>
    <w:basedOn w:val="Normal"/>
    <w:next w:val="Normal"/>
    <w:link w:val="SubtitleChar"/>
    <w:uiPriority w:val="87"/>
    <w:semiHidden/>
    <w:unhideWhenUsed/>
    <w:qFormat/>
    <w:numPr>
      <w:ilvl w:val="1"/>
    </w:numPr>
    <w:pPr>
      <w:numPr>
        <w:ilvl w:val="1"/>
      </w:numPr>
      <w:pBdr/>
      <w:spacing w:after="160"/>
    </w:pPr>
    <w:rPr>
      <w:rFonts w:eastAsiaTheme="minorEastAsia"/>
      <w:color w:val="5A5A5A"/>
      <w:spacing w:val="15"/>
      <w:sz w:val="22"/>
      <w:szCs w:val="22"/>
    </w:rPr>
  </w:style>
  <w:style w:type="character" w:styleId="SubtitleChar" w:customStyle="1">
    <w:name w:val="Subtitle Char"/>
    <w:basedOn w:val="DefaultParagraphFont"/>
    <w:link w:val="Subtitle"/>
    <w:uiPriority w:val="87"/>
    <w:semiHidden/>
    <w:rPr>
      <w:rFonts w:ascii="Calibri" w:hAnsi="Calibri" w:eastAsiaTheme="minorEastAsia"/>
      <w:color w:val="5A5A5A"/>
      <w:spacing w:val="15"/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pPr>
      <w:pBdr/>
      <w:tabs>
        <w:tab w:val="center" w:pos="4680"/>
        <w:tab w:val="right" w:pos="9360"/>
      </w:tabs>
      <w:spacing w:before="0" w:after="0"/>
    </w:pPr>
    <w:rPr/>
  </w:style>
  <w:style w:type="character" w:styleId="FooterChar" w:customStyle="1">
    <w:name w:val="Footer Char"/>
    <w:basedOn w:val="DefaultParagraphFont"/>
    <w:link w:val="Footer"/>
    <w:uiPriority w:val="99"/>
    <w:semiHidden/>
    <w:rPr>
      <w:rFonts w:ascii="Calibri" w:hAnsi="Calibri"/>
      <w:sz w:val="20"/>
    </w:rPr>
  </w:style>
  <w:style w:type="paragraph" w:styleId="BlockText">
    <w:name w:val="Block Text"/>
    <w:basedOn w:val="Normal"/>
    <w:uiPriority w:val="99"/>
    <w:semiHidden/>
    <w:pPr>
      <w:pBdr>
        <w:top w:val="single" w:color="4472C4" w:sz="2" w:space="10"/>
        <w:left w:val="single" w:color="4472C4" w:sz="2" w:space="10"/>
        <w:bottom w:val="single" w:color="4472C4" w:sz="2" w:space="10"/>
        <w:right w:val="single" w:color="4472C4" w:sz="2" w:space="10"/>
      </w:pBdr>
      <w:spacing/>
      <w:ind w:left="1152" w:right="1152"/>
    </w:pPr>
    <w:rPr>
      <w:rFonts w:eastAsiaTheme="minorEastAsia"/>
      <w:i/>
      <w:iCs/>
      <w:color w:val="4472C4"/>
    </w:rPr>
  </w:style>
  <w:style w:type="paragraph" w:styleId="BodyText2">
    <w:name w:val="Body Text 2"/>
    <w:basedOn w:val="Normal"/>
    <w:link w:val="BodyText2Char"/>
    <w:uiPriority w:val="99"/>
    <w:semiHidden/>
    <w:pPr>
      <w:pBdr/>
      <w:spacing w:line="480" w:lineRule="auto"/>
    </w:pPr>
    <w:rPr/>
  </w:style>
  <w:style w:type="character" w:styleId="BodyText2Char" w:customStyle="1">
    <w:name w:val="Body Text 2 Char"/>
    <w:basedOn w:val="DefaultParagraphFont"/>
    <w:link w:val="BodyText2"/>
    <w:uiPriority w:val="99"/>
    <w:semiHidden/>
    <w:rPr>
      <w:rFonts w:ascii="Calibri" w:hAnsi="Calibri"/>
      <w:sz w:val="20"/>
    </w:rPr>
  </w:style>
  <w:style w:type="paragraph" w:styleId="BodyText3">
    <w:name w:val="Body Text 3"/>
    <w:basedOn w:val="Normal"/>
    <w:link w:val="BodyText3Char"/>
    <w:uiPriority w:val="99"/>
    <w:semiHidden/>
    <w:pPr>
      <w:pBdr/>
      <w:spacing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/>
    <w:rPr>
      <w:rFonts w:ascii="Calibri" w:hAnsi="Calibri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pPr>
      <w:pBdr/>
      <w:spacing/>
      <w:ind w:firstLine="360"/>
    </w:pPr>
    <w:rPr/>
  </w:style>
  <w:style w:type="character" w:styleId="BodyTextFirstIndentChar" w:customStyle="1">
    <w:name w:val="Body Text First Indent Char"/>
    <w:basedOn w:val="BodyTextChar"/>
    <w:link w:val="BodyTextFirstIndent"/>
    <w:uiPriority w:val="99"/>
    <w:semiHidden/>
    <w:rPr>
      <w:rFonts w:ascii="Calibri" w:hAnsi="Calibri"/>
      <w:sz w:val="20"/>
    </w:rPr>
  </w:style>
  <w:style w:type="paragraph" w:styleId="BodyTextIndent">
    <w:name w:val="Body Text Indent"/>
    <w:basedOn w:val="Normal"/>
    <w:link w:val="BodyTextIndentChar"/>
    <w:uiPriority w:val="99"/>
    <w:semiHidden/>
    <w:pPr>
      <w:pBdr/>
      <w:spacing/>
      <w:ind w:left="360"/>
    </w:pPr>
    <w:rPr/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rPr>
      <w:rFonts w:ascii="Calibri" w:hAnsi="Calibri"/>
      <w:sz w:val="20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pPr>
      <w:pBdr/>
      <w:spacing/>
      <w:ind w:firstLine="360"/>
    </w:pPr>
    <w:rPr/>
  </w:style>
  <w:style w:type="character" w:styleId="BodyTextFirstIndent2Char" w:customStyle="1">
    <w:name w:val="Body Text First Indent 2 Char"/>
    <w:basedOn w:val="BodyTextIndentChar"/>
    <w:link w:val="BodyTextFirstIndent2"/>
    <w:uiPriority w:val="99"/>
    <w:semiHidden/>
    <w:rPr>
      <w:rFonts w:ascii="Calibri" w:hAnsi="Calibri"/>
      <w:sz w:val="20"/>
    </w:rPr>
  </w:style>
  <w:style w:type="paragraph" w:styleId="BodyTextIndent2">
    <w:name w:val="Body Text Indent 2"/>
    <w:basedOn w:val="Normal"/>
    <w:link w:val="BodyTextIndent2Char"/>
    <w:uiPriority w:val="99"/>
    <w:semiHidden/>
    <w:pPr>
      <w:pBdr/>
      <w:spacing w:line="480" w:lineRule="auto"/>
      <w:ind w:left="360"/>
    </w:pPr>
    <w:rPr/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rPr>
      <w:rFonts w:ascii="Calibri" w:hAnsi="Calibri"/>
      <w:sz w:val="20"/>
    </w:rPr>
  </w:style>
  <w:style w:type="paragraph" w:styleId="BodyTextIndent3">
    <w:name w:val="Body Text Indent 3"/>
    <w:basedOn w:val="Normal"/>
    <w:link w:val="BodyTextIndent3Char"/>
    <w:uiPriority w:val="99"/>
    <w:semiHidden/>
    <w:pPr>
      <w:pBdr/>
      <w:spacing/>
      <w:ind w:left="360"/>
    </w:pPr>
    <w:rPr>
      <w:sz w:val="16"/>
      <w:szCs w:val="16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/>
    <w:rPr>
      <w:rFonts w:ascii="Calibri" w:hAnsi="Calibri"/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pBdr/>
      <w:spacing w:before="0" w:after="200"/>
    </w:pPr>
    <w:rPr>
      <w:i/>
      <w:iCs/>
      <w:color w:val="44546A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pPr>
      <w:pBdr/>
      <w:spacing w:before="0" w:after="0"/>
      <w:ind w:left="4320"/>
    </w:pPr>
    <w:rPr/>
  </w:style>
  <w:style w:type="character" w:styleId="ClosingChar" w:customStyle="1">
    <w:name w:val="Closing Char"/>
    <w:basedOn w:val="DefaultParagraphFont"/>
    <w:link w:val="Closing"/>
    <w:uiPriority w:val="99"/>
    <w:semiHidden/>
    <w:rPr>
      <w:rFonts w:ascii="Calibri" w:hAnsi="Calibri"/>
      <w:sz w:val="20"/>
    </w:rPr>
  </w:style>
  <w:style w:type="paragraph" w:styleId="CommentText" w:customStyle="1">
    <w:name w:val="annotation text"/>
    <w:basedOn w:val="Normal"/>
    <w:link w:val="CommentTextChar"/>
    <w:uiPriority w:val="99"/>
    <w:semiHidden/>
    <w:unhideWhenUsed/>
    <w:pPr>
      <w:pBdr/>
      <w:spacing/>
    </w:pPr>
    <w:rPr>
      <w:szCs w:val="20"/>
    </w:rPr>
  </w:style>
  <w:style w:type="character" w:styleId="CommentTextChar" w:customStyle="1">
    <w:name w:val="Comment Text Char"/>
    <w:basedOn w:val="DefaultParagraphFont"/>
    <w:link w:val="annotationtext"/>
    <w:uiPriority w:val="99"/>
    <w:semiHidden/>
    <w:rPr>
      <w:rFonts w:ascii="Calibri" w:hAnsi="Calibri"/>
      <w:sz w:val="20"/>
      <w:szCs w:val="20"/>
    </w:rPr>
  </w:style>
  <w:style w:type="paragraph" w:styleId="CommentSubject" w:customStyle="1">
    <w:name w:val="annotation subject"/>
    <w:basedOn w:val="CommentText"/>
    <w:next w:val="CommentText"/>
    <w:link w:val="CommentSubjectChar"/>
    <w:uiPriority w:val="99"/>
    <w:semiHidden/>
    <w:unhideWhenUsed/>
    <w:pPr>
      <w:pBdr/>
      <w:spacing/>
    </w:pPr>
    <w:rPr>
      <w:b/>
      <w:bCs/>
    </w:rPr>
  </w:style>
  <w:style w:type="character" w:styleId="CommentSubjectChar" w:customStyle="1">
    <w:name w:val="Comment Subject Char"/>
    <w:basedOn w:val="CommentTextChar"/>
    <w:link w:val="annotationsubject"/>
    <w:uiPriority w:val="99"/>
    <w:semiHidden/>
    <w:rPr>
      <w:rFonts w:ascii="Calibri" w:hAnsi="Calibri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pPr>
      <w:pBdr/>
      <w:spacing/>
    </w:pPr>
    <w:rPr/>
  </w:style>
  <w:style w:type="character" w:styleId="DateChar" w:customStyle="1">
    <w:name w:val="Date Char"/>
    <w:basedOn w:val="DefaultParagraphFont"/>
    <w:link w:val="Date"/>
    <w:uiPriority w:val="99"/>
    <w:semiHidden/>
    <w:rPr>
      <w:rFonts w:ascii="Calibri" w:hAnsi="Calibri"/>
      <w:sz w:val="20"/>
    </w:rPr>
  </w:style>
  <w:style w:type="character" w:styleId="BookTitle" w:customStyle="1">
    <w:name w:val="Book Title"/>
    <w:basedOn w:val="DefaultParagraphFont"/>
    <w:uiPriority w:val="84"/>
    <w:semiHidden/>
    <w:unhideWhenUsed/>
    <w:qFormat/>
    <w:rPr>
      <w:b/>
      <w:bCs/>
      <w:i/>
      <w:iCs/>
      <w:spacing w:val="5"/>
    </w:rPr>
  </w:style>
  <w:style w:type="character" w:styleId="CommentReference" w:customStyle="1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pPr>
      <w:pBdr/>
      <w:spacing w:before="0" w:after="0"/>
    </w:pPr>
    <w:rPr>
      <w:rFonts w:cs="Calibri"/>
      <w:sz w:val="16"/>
      <w:szCs w:val="16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rPr>
      <w:rFonts w:ascii="Calibri" w:hAnsi="Calibri" w:cs="Calibr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pPr>
      <w:pBdr/>
      <w:spacing w:before="0" w:after="0"/>
    </w:pPr>
    <w:rPr/>
  </w:style>
  <w:style w:type="character" w:styleId="E-mailSignatureChar" w:customStyle="1">
    <w:name w:val="E-mail Signature Char"/>
    <w:basedOn w:val="DefaultParagraphFont"/>
    <w:link w:val="E-mailSignature"/>
    <w:uiPriority w:val="99"/>
    <w:semiHidden/>
    <w:rPr>
      <w:rFonts w:ascii="Calibri" w:hAnsi="Calibri"/>
      <w:sz w:val="20"/>
    </w:rPr>
  </w:style>
  <w:style w:type="character" w:styleId="Emphasis">
    <w:name w:val="Emphasis"/>
    <w:basedOn w:val="DefaultParagraphFont"/>
    <w:uiPriority w:val="11"/>
    <w:semiHidden/>
    <w:qFormat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pBdr/>
      <w:spacing w:before="0" w:after="0"/>
    </w:pPr>
    <w:rPr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Pr>
      <w:rFonts w:ascii="Calibri" w:hAnsi="Calibri"/>
      <w:sz w:val="20"/>
      <w:szCs w:val="20"/>
    </w:rPr>
  </w:style>
  <w:style w:type="paragraph" w:styleId="EnvelopeAddress" w:customStyle="1">
    <w:name w:val="envelope address"/>
    <w:basedOn w:val="Normal"/>
    <w:uiPriority w:val="99"/>
    <w:semiHidden/>
    <w:unhideWhenUsed/>
    <w:pPr>
      <w:framePr w:w="7920" w:h="1980" w:hSpace="180" w:wrap="auto" w:hAnchor="page" w:xAlign="center" w:yAlign="bottom" w:hRule="exact"/>
      <w:pBdr/>
      <w:spacing w:before="0" w:after="0"/>
      <w:ind w:left="2880"/>
    </w:pPr>
    <w:rPr>
      <w:rFonts w:asciiTheme="majorHAnsi" w:hAnsiTheme="majorHAnsi" w:eastAsiaTheme="majorEastAsia" w:cstheme="majorBidi"/>
      <w:sz w:val="24"/>
    </w:rPr>
  </w:style>
  <w:style w:type="paragraph" w:styleId="EnvelopeReturn" w:customStyle="1">
    <w:name w:val="envelope return"/>
    <w:basedOn w:val="Normal"/>
    <w:uiPriority w:val="99"/>
    <w:semiHidden/>
    <w:unhideWhenUsed/>
    <w:pPr>
      <w:pBdr/>
      <w:spacing w:before="0" w:after="0"/>
    </w:pPr>
    <w:rPr>
      <w:rFonts w:asciiTheme="majorHAnsi" w:hAnsiTheme="majorHAnsi" w:eastAsiaTheme="majorEastAsia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pPr>
      <w:pBdr/>
      <w:tabs>
        <w:tab w:val="center" w:pos="4680"/>
        <w:tab w:val="right" w:pos="9360"/>
      </w:tabs>
      <w:spacing w:before="0" w:after="0"/>
    </w:pPr>
    <w:rPr/>
  </w:style>
  <w:style w:type="character" w:styleId="HeaderChar" w:customStyle="1">
    <w:name w:val="Header Char"/>
    <w:basedOn w:val="DefaultParagraphFont"/>
    <w:link w:val="Header"/>
    <w:uiPriority w:val="99"/>
    <w:semiHidden/>
    <w:rPr>
      <w:rFonts w:ascii="Calibri" w:hAnsi="Calibri"/>
      <w:sz w:val="20"/>
    </w:r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pPr>
      <w:pBdr/>
      <w:spacing w:before="0" w:after="0"/>
    </w:pPr>
    <w:rPr/>
  </w:style>
  <w:style w:type="character" w:styleId="NoteHeadingChar" w:customStyle="1">
    <w:name w:val="Note Heading Char"/>
    <w:basedOn w:val="DefaultParagraphFont"/>
    <w:link w:val="NoteHeading"/>
    <w:uiPriority w:val="99"/>
    <w:semiHidden/>
    <w:rPr>
      <w:rFonts w:ascii="Calibri" w:hAnsi="Calibri"/>
      <w:sz w:val="20"/>
    </w:rPr>
  </w:style>
  <w:style w:type="paragraph" w:styleId="ListBullet2">
    <w:name w:val="List Bullet 2"/>
    <w:basedOn w:val="Normal"/>
    <w:uiPriority w:val="99"/>
    <w:semiHidden/>
    <w:unhideWhenUsed/>
    <w:numPr>
      <w:numId w:val="3"/>
    </w:numPr>
    <w:pPr>
      <w:numPr>
        <w:numId w:val="3"/>
      </w:numPr>
      <w:pBdr/>
      <w:spacing/>
      <w:contextualSpacing/>
    </w:pPr>
    <w:rPr/>
  </w:style>
  <w:style w:type="paragraph" w:styleId="ListBullet3">
    <w:name w:val="List Bullet 3"/>
    <w:basedOn w:val="Normal"/>
    <w:uiPriority w:val="99"/>
    <w:semiHidden/>
    <w:unhideWhenUsed/>
    <w:numPr>
      <w:numId w:val="4"/>
    </w:numPr>
    <w:pPr>
      <w:numPr>
        <w:numId w:val="4"/>
      </w:numPr>
      <w:pBdr/>
      <w:spacing/>
      <w:contextualSpacing/>
    </w:pPr>
    <w:rPr/>
  </w:style>
  <w:style w:type="paragraph" w:styleId="ListBullet4">
    <w:name w:val="List Bullet 4"/>
    <w:basedOn w:val="Normal"/>
    <w:uiPriority w:val="99"/>
    <w:semiHidden/>
    <w:unhideWhenUsed/>
    <w:numPr>
      <w:numId w:val="5"/>
    </w:numPr>
    <w:pPr>
      <w:numPr>
        <w:numId w:val="5"/>
      </w:numPr>
      <w:pBdr/>
      <w:spacing/>
      <w:contextualSpacing/>
    </w:pPr>
    <w:rPr/>
  </w:style>
  <w:style w:type="paragraph" w:styleId="ListBullet5">
    <w:name w:val="List Bullet 5"/>
    <w:basedOn w:val="Normal"/>
    <w:uiPriority w:val="99"/>
    <w:semiHidden/>
    <w:unhideWhenUsed/>
    <w:numPr>
      <w:numId w:val="6"/>
    </w:numPr>
    <w:pPr>
      <w:numPr>
        <w:numId w:val="6"/>
      </w:numPr>
      <w:pBdr/>
      <w:spacing/>
      <w:contextualSpacing/>
    </w:pPr>
    <w:rPr/>
  </w:style>
  <w:style w:type="paragraph" w:styleId="ListContinue2">
    <w:name w:val="List Continue 2"/>
    <w:basedOn w:val="Normal"/>
    <w:uiPriority w:val="99"/>
    <w:semiHidden/>
    <w:unhideWhenUsed/>
    <w:pPr>
      <w:pBdr/>
      <w:spacing/>
      <w:ind w:left="720"/>
      <w:contextualSpacing/>
    </w:pPr>
    <w:rPr/>
  </w:style>
  <w:style w:type="paragraph" w:styleId="ListContinue3">
    <w:name w:val="List Continue 3"/>
    <w:basedOn w:val="Normal"/>
    <w:uiPriority w:val="99"/>
    <w:semiHidden/>
    <w:unhideWhenUsed/>
    <w:qFormat/>
    <w:pPr>
      <w:pBdr/>
      <w:spacing/>
      <w:ind w:left="1080"/>
      <w:contextualSpacing/>
    </w:pPr>
    <w:rPr/>
  </w:style>
  <w:style w:type="paragraph" w:styleId="ListContinue4">
    <w:name w:val="List Continue 4"/>
    <w:basedOn w:val="Normal"/>
    <w:uiPriority w:val="99"/>
    <w:semiHidden/>
    <w:unhideWhenUsed/>
    <w:qFormat/>
    <w:pPr>
      <w:pBdr/>
      <w:spacing/>
      <w:ind w:left="1440"/>
      <w:contextualSpacing/>
    </w:pPr>
    <w:rPr/>
  </w:style>
  <w:style w:type="paragraph" w:styleId="ListContinue5">
    <w:name w:val="List Continue 5"/>
    <w:basedOn w:val="Normal"/>
    <w:uiPriority w:val="99"/>
    <w:semiHidden/>
    <w:unhideWhenUsed/>
    <w:qFormat/>
    <w:pPr>
      <w:pBdr/>
      <w:spacing/>
      <w:ind w:left="1800"/>
      <w:contextualSpacing/>
    </w:pPr>
    <w:rPr/>
  </w:style>
  <w:style w:type="paragraph" w:styleId="ListNumber2">
    <w:name w:val="List Number 2"/>
    <w:basedOn w:val="Normal"/>
    <w:uiPriority w:val="99"/>
    <w:semiHidden/>
    <w:unhideWhenUsed/>
    <w:qFormat/>
    <w:numPr>
      <w:numId w:val="7"/>
    </w:numPr>
    <w:pPr>
      <w:numPr>
        <w:numId w:val="7"/>
      </w:numPr>
      <w:pBdr/>
      <w:spacing/>
      <w:contextualSpacing/>
    </w:pPr>
    <w:rPr/>
  </w:style>
  <w:style w:type="paragraph" w:styleId="ListNumber3">
    <w:name w:val="List Number 3"/>
    <w:basedOn w:val="Normal"/>
    <w:uiPriority w:val="99"/>
    <w:semiHidden/>
    <w:unhideWhenUsed/>
    <w:qFormat/>
    <w:numPr>
      <w:numId w:val="8"/>
    </w:numPr>
    <w:pPr>
      <w:numPr>
        <w:numId w:val="8"/>
      </w:numPr>
      <w:pBdr/>
      <w:spacing/>
      <w:contextualSpacing/>
    </w:pPr>
    <w:rPr/>
  </w:style>
  <w:style w:type="paragraph" w:styleId="ListNumber4">
    <w:name w:val="List Number 4"/>
    <w:basedOn w:val="Normal"/>
    <w:uiPriority w:val="99"/>
    <w:semiHidden/>
    <w:unhideWhenUsed/>
    <w:qFormat/>
    <w:numPr>
      <w:numId w:val="9"/>
    </w:numPr>
    <w:pPr>
      <w:numPr>
        <w:numId w:val="9"/>
      </w:numPr>
      <w:pBdr/>
      <w:spacing/>
      <w:contextualSpacing/>
    </w:pPr>
    <w:rPr/>
  </w:style>
  <w:style w:type="paragraph" w:styleId="ListNumber5">
    <w:name w:val="List Number 5"/>
    <w:basedOn w:val="Normal"/>
    <w:uiPriority w:val="99"/>
    <w:semiHidden/>
    <w:unhideWhenUsed/>
    <w:qFormat/>
    <w:numPr>
      <w:numId w:val="10"/>
    </w:numPr>
    <w:pPr>
      <w:numPr>
        <w:numId w:val="10"/>
      </w:numPr>
      <w:pBdr/>
      <w:spacing/>
      <w:contextualSpacing/>
    </w:pPr>
    <w:rPr/>
  </w:style>
  <w:style w:type="paragraph" w:styleId="TOCHeading" w:customStyle="1">
    <w:name w:val="TOC Heading"/>
    <w:basedOn w:val="Heading1"/>
    <w:next w:val="Normal"/>
    <w:uiPriority w:val="69"/>
    <w:semiHidden/>
    <w:unhideWhenUsed/>
    <w:qFormat/>
    <w:pPr>
      <w:pBdr/>
      <w:spacing w:before="240" w:after="0" w:line="240" w:lineRule="auto"/>
      <w:jc w:val="left"/>
    </w:pPr>
    <w:rPr>
      <w:rFonts w:eastAsiaTheme="majorEastAsia" w:cstheme="majorBidi"/>
      <w:b w:val="0"/>
      <w:color w:val="2F5496"/>
    </w:rPr>
  </w:style>
  <w:style w:type="paragraph" w:styleId="TOAHeading">
    <w:name w:val="TOA Heading"/>
    <w:basedOn w:val="Normal"/>
    <w:next w:val="Normal"/>
    <w:uiPriority w:val="99"/>
    <w:semiHidden/>
    <w:unhideWhenUsed/>
    <w:pPr>
      <w:pBdr/>
      <w:spacing w:before="120"/>
    </w:pPr>
    <w:rPr>
      <w:rFonts w:eastAsiaTheme="majorEastAsia" w:cstheme="majorBidi"/>
      <w:b/>
      <w:bCs/>
      <w:sz w:val="24"/>
    </w:rPr>
  </w:style>
  <w:style w:type="paragraph" w:styleId="IndexHeading">
    <w:name w:val="Index Heading"/>
    <w:basedOn w:val="Normal"/>
    <w:next w:val="Index1"/>
    <w:uiPriority w:val="99"/>
    <w:semiHidden/>
    <w:unhideWhenUsed/>
    <w:qFormat/>
    <w:pPr>
      <w:pBdr/>
      <w:spacing/>
    </w:pPr>
    <w:rPr>
      <w:rFonts w:eastAsiaTheme="majorEastAsia" w:cstheme="majorBidi"/>
      <w:b/>
      <w:bCs/>
    </w:rPr>
  </w:style>
  <w:style w:type="paragraph" w:styleId="TableofAuthorities">
    <w:name w:val="Table of Authorities"/>
    <w:basedOn w:val="Normal"/>
    <w:next w:val="Normal"/>
    <w:uiPriority w:val="99"/>
    <w:semiHidden/>
    <w:unhideWhenUsed/>
    <w:pPr>
      <w:pBdr/>
      <w:spacing w:after="0"/>
      <w:ind w:left="200" w:hanging="200"/>
    </w:pPr>
    <w:rPr/>
  </w:style>
  <w:style w:type="table" w:styleId="NormalTable_e1144220-f563-4a6f-a891-0a947d2b90c7" w:customStyle="1">
    <w:name w:val="Normal Table_e1144220-f563-4a6f-a891-0a947d2b90c7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1_fbfb2632-4d2e-4fee-ad18-3bd3925609fb" w:customStyle="1">
    <w:name w:val="Table 1_fbfb2632-4d2e-4fee-ad18-3bd3925609fb"/>
    <w:basedOn w:val="NormalTable_e1144220-f563-4a6f-a891-0a947d2b90c7"/>
    <w:uiPriority w:val="99"/>
    <w:pPr>
      <w:pBdr/>
      <w:spacing w:before="0" w:after="0"/>
      <w:jc w:val="left"/>
    </w:pPr>
    <w:rPr>
      <w:sz w:val="20"/>
    </w:rPr>
    <w:tblPr>
      <w:tblInd w:w="11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2" w:customStyle="1">
    <w:name w:val="Table 2"/>
    <w:basedOn w:val="Table1_fbfb2632-4d2e-4fee-ad18-3bd3925609fb"/>
    <w:uiPriority w:val="99"/>
    <w:pPr>
      <w:pBdr/>
      <w:spacing/>
    </w:pPr>
    <w:rPr/>
    <w:tblPr>
      <w:tblInd w:w="59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NormalTable_b984942a-d70e-4d48-9b90-371b9623ce39" w:customStyle="1">
    <w:name w:val="Normal Table_b984942a-d70e-4d48-9b90-371b9623ce39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1_165d58f0-8e59-45e4-b604-9ec93ca62e0b" w:customStyle="1">
    <w:name w:val="Table 1_165d58f0-8e59-45e4-b604-9ec93ca62e0b"/>
    <w:basedOn w:val="NormalTable_b984942a-d70e-4d48-9b90-371b9623ce39"/>
    <w:uiPriority w:val="99"/>
    <w:pPr>
      <w:pBdr/>
      <w:spacing w:before="0" w:after="0"/>
      <w:jc w:val="left"/>
    </w:pPr>
    <w:rPr>
      <w:sz w:val="20"/>
    </w:rPr>
    <w:tblPr>
      <w:tblInd w:w="11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2_8e571ad9-cdfb-44e7-94c1-3bc643646beb" w:customStyle="1">
    <w:name w:val="Table 2_8e571ad9-cdfb-44e7-94c1-3bc643646beb"/>
    <w:basedOn w:val="Table1_165d58f0-8e59-45e4-b604-9ec93ca62e0b"/>
    <w:uiPriority w:val="99"/>
    <w:pPr>
      <w:pBdr/>
      <w:spacing/>
    </w:pPr>
    <w:rPr/>
    <w:tblPr>
      <w:tblInd w:w="59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3" w:customStyle="1">
    <w:name w:val="Table 3"/>
    <w:basedOn w:val="Table2_8e571ad9-cdfb-44e7-94c1-3bc643646beb"/>
    <w:uiPriority w:val="99"/>
    <w:pPr>
      <w:pBdr/>
      <w:spacing/>
    </w:pPr>
    <w:rPr/>
    <w:tblPr>
      <w:tblInd w:w="1066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NormalTable_92ce735d-8092-4d3e-b7cc-bed9da3d63fd" w:customStyle="1">
    <w:name w:val="Normal Table_92ce735d-8092-4d3e-b7cc-bed9da3d63fd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1_105b0de3-8866-4b0a-a374-896904945e75" w:customStyle="1">
    <w:name w:val="Table 1_105b0de3-8866-4b0a-a374-896904945e75"/>
    <w:basedOn w:val="NormalTable_92ce735d-8092-4d3e-b7cc-bed9da3d63fd"/>
    <w:uiPriority w:val="99"/>
    <w:pPr>
      <w:pBdr/>
      <w:spacing w:before="0" w:after="0"/>
      <w:jc w:val="left"/>
    </w:pPr>
    <w:rPr>
      <w:sz w:val="20"/>
    </w:rPr>
    <w:tblPr>
      <w:tblInd w:w="11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2_4d25e14a-8fa1-40e4-8392-2cdd7a01ad06" w:customStyle="1">
    <w:name w:val="Table 2_4d25e14a-8fa1-40e4-8392-2cdd7a01ad06"/>
    <w:basedOn w:val="Table1_105b0de3-8866-4b0a-a374-896904945e75"/>
    <w:uiPriority w:val="99"/>
    <w:pPr>
      <w:pBdr/>
      <w:spacing/>
    </w:pPr>
    <w:rPr/>
    <w:tblPr>
      <w:tblInd w:w="59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3_9276105c-bf86-4e80-a7be-09d45abe8fef" w:customStyle="1">
    <w:name w:val="Table 3_9276105c-bf86-4e80-a7be-09d45abe8fef"/>
    <w:basedOn w:val="Table2_4d25e14a-8fa1-40e4-8392-2cdd7a01ad06"/>
    <w:uiPriority w:val="99"/>
    <w:pPr>
      <w:pBdr/>
      <w:spacing/>
    </w:pPr>
    <w:rPr/>
    <w:tblPr>
      <w:tblInd w:w="1066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4" w:customStyle="1">
    <w:name w:val="Table 4"/>
    <w:basedOn w:val="Table3_9276105c-bf86-4e80-a7be-09d45abe8fef"/>
    <w:uiPriority w:val="99"/>
    <w:pPr>
      <w:pBdr/>
      <w:spacing/>
    </w:pPr>
    <w:rPr/>
    <w:tblPr>
      <w:tblInd w:w="155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NormalTable_013b1a43-1dfa-4aff-b89d-64fecc1066a9" w:customStyle="1">
    <w:name w:val="Normal Table_013b1a43-1dfa-4aff-b89d-64fecc1066a9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1_e3db0a98-81f5-4021-ba6c-44d8ed2941cc" w:customStyle="1">
    <w:name w:val="Table 1_e3db0a98-81f5-4021-ba6c-44d8ed2941cc"/>
    <w:basedOn w:val="NormalTable_013b1a43-1dfa-4aff-b89d-64fecc1066a9"/>
    <w:uiPriority w:val="99"/>
    <w:pPr>
      <w:pBdr/>
      <w:spacing w:before="0" w:after="0"/>
      <w:jc w:val="left"/>
    </w:pPr>
    <w:rPr>
      <w:sz w:val="20"/>
    </w:rPr>
    <w:tblPr>
      <w:tblInd w:w="11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2_d2673fa7-2286-4e96-b856-4a826aa0d800" w:customStyle="1">
    <w:name w:val="Table 2_d2673fa7-2286-4e96-b856-4a826aa0d800"/>
    <w:basedOn w:val="Table1_e3db0a98-81f5-4021-ba6c-44d8ed2941cc"/>
    <w:uiPriority w:val="99"/>
    <w:pPr>
      <w:pBdr/>
      <w:spacing/>
    </w:pPr>
    <w:rPr/>
    <w:tblPr>
      <w:tblInd w:w="59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3_246e8234-304a-4d0e-834c-33c860eecfa5" w:customStyle="1">
    <w:name w:val="Table 3_246e8234-304a-4d0e-834c-33c860eecfa5"/>
    <w:basedOn w:val="Table2_d2673fa7-2286-4e96-b856-4a826aa0d800"/>
    <w:uiPriority w:val="99"/>
    <w:pPr>
      <w:pBdr/>
      <w:spacing/>
    </w:pPr>
    <w:rPr/>
    <w:tblPr>
      <w:tblInd w:w="1066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4_d59c4c5e-5c9a-4caa-90e4-7581cc53ce2a" w:customStyle="1">
    <w:name w:val="Table 4_d59c4c5e-5c9a-4caa-90e4-7581cc53ce2a"/>
    <w:basedOn w:val="Table3_246e8234-304a-4d0e-834c-33c860eecfa5"/>
    <w:uiPriority w:val="99"/>
    <w:pPr>
      <w:pBdr/>
      <w:spacing/>
    </w:pPr>
    <w:rPr/>
    <w:tblPr>
      <w:tblInd w:w="155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5" w:customStyle="1">
    <w:name w:val="Table 5"/>
    <w:basedOn w:val="Table4_d59c4c5e-5c9a-4caa-90e4-7581cc53ce2a"/>
    <w:uiPriority w:val="99"/>
    <w:pPr>
      <w:pBdr/>
      <w:spacing/>
    </w:pPr>
    <w:rPr/>
    <w:tblPr>
      <w:tblInd w:w="203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NormalTable_049a4251-e851-4c77-9620-8bd85e566165" w:customStyle="1">
    <w:name w:val="Normal Table_049a4251-e851-4c77-9620-8bd85e566165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1_aa763666-65e9-4d9d-95ac-b840c606f4cd" w:customStyle="1">
    <w:name w:val="Table 1_aa763666-65e9-4d9d-95ac-b840c606f4cd"/>
    <w:basedOn w:val="NormalTable_049a4251-e851-4c77-9620-8bd85e566165"/>
    <w:uiPriority w:val="99"/>
    <w:pPr>
      <w:pBdr/>
      <w:spacing w:before="0" w:after="0"/>
      <w:jc w:val="left"/>
    </w:pPr>
    <w:rPr>
      <w:sz w:val="20"/>
    </w:rPr>
    <w:tblPr>
      <w:tblInd w:w="11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2_9e29b81e-ff34-40c5-bf0e-a36a33ed6ed0" w:customStyle="1">
    <w:name w:val="Table 2_9e29b81e-ff34-40c5-bf0e-a36a33ed6ed0"/>
    <w:basedOn w:val="Table1_aa763666-65e9-4d9d-95ac-b840c606f4cd"/>
    <w:uiPriority w:val="99"/>
    <w:pPr>
      <w:pBdr/>
      <w:spacing/>
    </w:pPr>
    <w:rPr/>
    <w:tblPr>
      <w:tblInd w:w="59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3_443b32bf-0731-4fc4-90e5-29bf0bcce859" w:customStyle="1">
    <w:name w:val="Table 3_443b32bf-0731-4fc4-90e5-29bf0bcce859"/>
    <w:basedOn w:val="Table2_9e29b81e-ff34-40c5-bf0e-a36a33ed6ed0"/>
    <w:uiPriority w:val="99"/>
    <w:pPr>
      <w:pBdr/>
      <w:spacing/>
    </w:pPr>
    <w:rPr/>
    <w:tblPr>
      <w:tblInd w:w="1066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4_df97e41e-1094-4bb6-8d55-5cd1ce393af1" w:customStyle="1">
    <w:name w:val="Table 4_df97e41e-1094-4bb6-8d55-5cd1ce393af1"/>
    <w:basedOn w:val="Table3_443b32bf-0731-4fc4-90e5-29bf0bcce859"/>
    <w:uiPriority w:val="99"/>
    <w:pPr>
      <w:pBdr/>
      <w:spacing/>
    </w:pPr>
    <w:rPr/>
    <w:tblPr>
      <w:tblInd w:w="155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5_45fd1e9d-6dec-4980-913f-7496a20dcd06" w:customStyle="1">
    <w:name w:val="Table 5_45fd1e9d-6dec-4980-913f-7496a20dcd06"/>
    <w:basedOn w:val="Table4_df97e41e-1094-4bb6-8d55-5cd1ce393af1"/>
    <w:uiPriority w:val="99"/>
    <w:pPr>
      <w:pBdr/>
      <w:spacing/>
    </w:pPr>
    <w:rPr/>
    <w:tblPr>
      <w:tblInd w:w="203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6" w:customStyle="1">
    <w:name w:val="Table 6"/>
    <w:basedOn w:val="Table5_45fd1e9d-6dec-4980-913f-7496a20dcd06"/>
    <w:uiPriority w:val="99"/>
    <w:pPr>
      <w:pBdr/>
      <w:spacing/>
    </w:pPr>
    <w:rPr/>
    <w:tblPr>
      <w:tblInd w:w="2506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115" w:type="dxa"/>
        <w:right w:w="115" w:type="dxa"/>
      </w:tblCellMar>
    </w:tblPr>
    <w:trPr/>
    <w:tcPr>
      <w:tcBorders/>
      <w:shd w:val="clear" w:color="auto" w:fill="auto"/>
      <w:tcMar/>
      <w:vAlign w:val="top"/>
    </w:tcPr>
  </w:style>
  <w:style w:type="table" w:styleId="NormalTable_cc56fe35-0266-42ce-8715-d96d012ac578" w:customStyle="1">
    <w:name w:val="Normal Table_cc56fe35-0266-42ce-8715-d96d012ac578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1_3fc3d72d-563f-4efa-8bd6-e66bf8e02e25" w:customStyle="1">
    <w:name w:val="Table 1_3fc3d72d-563f-4efa-8bd6-e66bf8e02e25"/>
    <w:basedOn w:val="NormalTable_cc56fe35-0266-42ce-8715-d96d012ac578"/>
    <w:uiPriority w:val="99"/>
    <w:pPr>
      <w:pBdr/>
      <w:spacing w:before="0" w:after="0"/>
      <w:jc w:val="left"/>
    </w:pPr>
    <w:rPr>
      <w:sz w:val="20"/>
    </w:rPr>
    <w:tblPr>
      <w:tblInd w:w="11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2_af1bcedb-7988-4599-909e-9ed6b96db997" w:customStyle="1">
    <w:name w:val="Table 2_af1bcedb-7988-4599-909e-9ed6b96db997"/>
    <w:basedOn w:val="Table1_3fc3d72d-563f-4efa-8bd6-e66bf8e02e25"/>
    <w:uiPriority w:val="99"/>
    <w:pPr>
      <w:pBdr/>
      <w:spacing/>
    </w:pPr>
    <w:rPr/>
    <w:tblPr>
      <w:tblInd w:w="59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3_7b8ea7ab-2b40-4a85-8e8d-d4c8d12bfe77" w:customStyle="1">
    <w:name w:val="Table 3_7b8ea7ab-2b40-4a85-8e8d-d4c8d12bfe77"/>
    <w:basedOn w:val="Table2_af1bcedb-7988-4599-909e-9ed6b96db997"/>
    <w:uiPriority w:val="99"/>
    <w:pPr>
      <w:pBdr/>
      <w:spacing/>
    </w:pPr>
    <w:rPr/>
    <w:tblPr>
      <w:tblInd w:w="1066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4_57834b2e-f2e9-40b0-9ba8-df786187db0d" w:customStyle="1">
    <w:name w:val="Table 4_57834b2e-f2e9-40b0-9ba8-df786187db0d"/>
    <w:basedOn w:val="Table3_7b8ea7ab-2b40-4a85-8e8d-d4c8d12bfe77"/>
    <w:uiPriority w:val="99"/>
    <w:pPr>
      <w:pBdr/>
      <w:spacing/>
    </w:pPr>
    <w:rPr/>
    <w:tblPr>
      <w:tblInd w:w="155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5_83cbf798-64da-4fee-b55e-a7afc622716c" w:customStyle="1">
    <w:name w:val="Table 5_83cbf798-64da-4fee-b55e-a7afc622716c"/>
    <w:basedOn w:val="Table4_57834b2e-f2e9-40b0-9ba8-df786187db0d"/>
    <w:uiPriority w:val="99"/>
    <w:pPr>
      <w:pBdr/>
      <w:spacing/>
    </w:pPr>
    <w:rPr/>
    <w:tblPr>
      <w:tblInd w:w="203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6_c460ab29-2e98-409a-aaee-64a796226bcc" w:customStyle="1">
    <w:name w:val="Table 6_c460ab29-2e98-409a-aaee-64a796226bcc"/>
    <w:basedOn w:val="Table5_83cbf798-64da-4fee-b55e-a7afc622716c"/>
    <w:uiPriority w:val="99"/>
    <w:pPr>
      <w:pBdr/>
      <w:spacing/>
    </w:pPr>
    <w:rPr/>
    <w:tblPr>
      <w:tblInd w:w="2506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115" w:type="dxa"/>
        <w:right w:w="115" w:type="dxa"/>
      </w:tblCellMar>
    </w:tblPr>
    <w:trPr/>
    <w:tcPr>
      <w:tcBorders/>
      <w:shd w:val="clear" w:color="auto" w:fill="auto"/>
      <w:tcMar/>
      <w:vAlign w:val="top"/>
    </w:tcPr>
  </w:style>
  <w:style w:type="table" w:styleId="Table7" w:customStyle="1">
    <w:name w:val="Table 7"/>
    <w:basedOn w:val="Table6_c460ab29-2e98-409a-aaee-64a796226bcc"/>
    <w:uiPriority w:val="99"/>
    <w:pPr>
      <w:pBdr/>
      <w:spacing/>
    </w:pPr>
    <w:rPr/>
    <w:tblPr>
      <w:tblInd w:w="299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NormalTable_97736aaf-87dc-40e9-84e9-1821c0e4c6a6" w:customStyle="1">
    <w:name w:val="Normal Table_97736aaf-87dc-40e9-84e9-1821c0e4c6a6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1_358087e7-2107-44df-99b3-407c69f31b4e" w:customStyle="1">
    <w:name w:val="Table 1_358087e7-2107-44df-99b3-407c69f31b4e"/>
    <w:basedOn w:val="NormalTable_97736aaf-87dc-40e9-84e9-1821c0e4c6a6"/>
    <w:uiPriority w:val="99"/>
    <w:pPr>
      <w:pBdr/>
      <w:spacing w:before="0" w:after="0"/>
      <w:jc w:val="left"/>
    </w:pPr>
    <w:rPr>
      <w:sz w:val="20"/>
    </w:rPr>
    <w:tblPr>
      <w:tblInd w:w="11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2_5ba9d4d7-cec9-47ae-9960-2a56b6b0a850" w:customStyle="1">
    <w:name w:val="Table 2_5ba9d4d7-cec9-47ae-9960-2a56b6b0a850"/>
    <w:basedOn w:val="Table1_358087e7-2107-44df-99b3-407c69f31b4e"/>
    <w:uiPriority w:val="99"/>
    <w:pPr>
      <w:pBdr/>
      <w:spacing/>
    </w:pPr>
    <w:rPr/>
    <w:tblPr>
      <w:tblInd w:w="59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3_1109f147-629d-4d14-9f3c-15f607c37ab1" w:customStyle="1">
    <w:name w:val="Table 3_1109f147-629d-4d14-9f3c-15f607c37ab1"/>
    <w:basedOn w:val="Table2_5ba9d4d7-cec9-47ae-9960-2a56b6b0a850"/>
    <w:uiPriority w:val="99"/>
    <w:pPr>
      <w:pBdr/>
      <w:spacing/>
    </w:pPr>
    <w:rPr/>
    <w:tblPr>
      <w:tblInd w:w="1066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4_5178dc1f-2e25-40f5-acd6-76dc4fff28f8" w:customStyle="1">
    <w:name w:val="Table 4_5178dc1f-2e25-40f5-acd6-76dc4fff28f8"/>
    <w:basedOn w:val="Table3_1109f147-629d-4d14-9f3c-15f607c37ab1"/>
    <w:uiPriority w:val="99"/>
    <w:pPr>
      <w:pBdr/>
      <w:spacing/>
    </w:pPr>
    <w:rPr/>
    <w:tblPr>
      <w:tblInd w:w="155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5_9c03a802-6320-44e0-a88a-1fcc1f8154c3" w:customStyle="1">
    <w:name w:val="Table 5_9c03a802-6320-44e0-a88a-1fcc1f8154c3"/>
    <w:basedOn w:val="Table4_5178dc1f-2e25-40f5-acd6-76dc4fff28f8"/>
    <w:uiPriority w:val="99"/>
    <w:pPr>
      <w:pBdr/>
      <w:spacing/>
    </w:pPr>
    <w:rPr/>
    <w:tblPr>
      <w:tblInd w:w="203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6_98300948-b75e-45ab-9be3-89e0c27c8e04" w:customStyle="1">
    <w:name w:val="Table 6_98300948-b75e-45ab-9be3-89e0c27c8e04"/>
    <w:basedOn w:val="Table5_9c03a802-6320-44e0-a88a-1fcc1f8154c3"/>
    <w:uiPriority w:val="99"/>
    <w:pPr>
      <w:pBdr/>
      <w:spacing/>
    </w:pPr>
    <w:rPr/>
    <w:tblPr>
      <w:tblInd w:w="2506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115" w:type="dxa"/>
        <w:right w:w="115" w:type="dxa"/>
      </w:tblCellMar>
    </w:tblPr>
    <w:trPr/>
    <w:tcPr>
      <w:tcBorders/>
      <w:shd w:val="clear" w:color="auto" w:fill="auto"/>
      <w:tcMar/>
      <w:vAlign w:val="top"/>
    </w:tcPr>
  </w:style>
  <w:style w:type="table" w:styleId="Table7_575b8dff-b47a-4f79-8362-1219056ef401" w:customStyle="1">
    <w:name w:val="Table 7_575b8dff-b47a-4f79-8362-1219056ef401"/>
    <w:basedOn w:val="Table6_98300948-b75e-45ab-9be3-89e0c27c8e04"/>
    <w:uiPriority w:val="99"/>
    <w:pPr>
      <w:pBdr/>
      <w:spacing/>
    </w:pPr>
    <w:rPr/>
    <w:tblPr>
      <w:tblInd w:w="299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8" w:customStyle="1">
    <w:name w:val="Table 8"/>
    <w:basedOn w:val="Table7_575b8dff-b47a-4f79-8362-1219056ef401"/>
    <w:uiPriority w:val="99"/>
    <w:pPr>
      <w:pBdr/>
      <w:spacing/>
    </w:pPr>
    <w:rPr/>
    <w:tblPr>
      <w:tblInd w:w="347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NormalTable_e347dce1-4b5a-4b8d-be66-b78a445c6f13" w:customStyle="1">
    <w:name w:val="Normal Table_e347dce1-4b5a-4b8d-be66-b78a445c6f13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1_a31e8bca-5535-41c3-8dd9-028ec114237c" w:customStyle="1">
    <w:name w:val="Table 1_a31e8bca-5535-41c3-8dd9-028ec114237c"/>
    <w:basedOn w:val="NormalTable_e347dce1-4b5a-4b8d-be66-b78a445c6f13"/>
    <w:uiPriority w:val="99"/>
    <w:pPr>
      <w:pBdr/>
      <w:spacing w:before="0" w:after="0"/>
      <w:jc w:val="left"/>
    </w:pPr>
    <w:rPr>
      <w:sz w:val="20"/>
    </w:rPr>
    <w:tblPr>
      <w:tblInd w:w="11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2_69d635ba-c232-4137-be5b-cba094fec27a" w:customStyle="1">
    <w:name w:val="Table 2_69d635ba-c232-4137-be5b-cba094fec27a"/>
    <w:basedOn w:val="Table1_a31e8bca-5535-41c3-8dd9-028ec114237c"/>
    <w:uiPriority w:val="99"/>
    <w:pPr>
      <w:pBdr/>
      <w:spacing/>
    </w:pPr>
    <w:rPr/>
    <w:tblPr>
      <w:tblInd w:w="59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3_4f476636-dad3-41ab-8ea7-3ed52a5992d8" w:customStyle="1">
    <w:name w:val="Table 3_4f476636-dad3-41ab-8ea7-3ed52a5992d8"/>
    <w:basedOn w:val="Table2_69d635ba-c232-4137-be5b-cba094fec27a"/>
    <w:uiPriority w:val="99"/>
    <w:pPr>
      <w:pBdr/>
      <w:spacing/>
    </w:pPr>
    <w:rPr/>
    <w:tblPr>
      <w:tblInd w:w="1066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4_94524988-76ef-448b-81fe-263cd96e4401" w:customStyle="1">
    <w:name w:val="Table 4_94524988-76ef-448b-81fe-263cd96e4401"/>
    <w:basedOn w:val="Table3_4f476636-dad3-41ab-8ea7-3ed52a5992d8"/>
    <w:uiPriority w:val="99"/>
    <w:pPr>
      <w:pBdr/>
      <w:spacing/>
    </w:pPr>
    <w:rPr/>
    <w:tblPr>
      <w:tblInd w:w="155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5_209459fe-92c5-4248-ad3a-143466410496" w:customStyle="1">
    <w:name w:val="Table 5_209459fe-92c5-4248-ad3a-143466410496"/>
    <w:basedOn w:val="Table4_94524988-76ef-448b-81fe-263cd96e4401"/>
    <w:uiPriority w:val="99"/>
    <w:pPr>
      <w:pBdr/>
      <w:spacing/>
    </w:pPr>
    <w:rPr/>
    <w:tblPr>
      <w:tblInd w:w="203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6_e500890d-6ae7-4ef8-8c12-e22359b840f6" w:customStyle="1">
    <w:name w:val="Table 6_e500890d-6ae7-4ef8-8c12-e22359b840f6"/>
    <w:basedOn w:val="Table5_209459fe-92c5-4248-ad3a-143466410496"/>
    <w:uiPriority w:val="99"/>
    <w:pPr>
      <w:pBdr/>
      <w:spacing/>
    </w:pPr>
    <w:rPr/>
    <w:tblPr>
      <w:tblInd w:w="2506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115" w:type="dxa"/>
        <w:right w:w="115" w:type="dxa"/>
      </w:tblCellMar>
    </w:tblPr>
    <w:trPr/>
    <w:tcPr>
      <w:tcBorders/>
      <w:shd w:val="clear" w:color="auto" w:fill="auto"/>
      <w:tcMar/>
      <w:vAlign w:val="top"/>
    </w:tcPr>
  </w:style>
  <w:style w:type="table" w:styleId="Table7_2acff68c-c23b-4713-b442-d370a5c6b731" w:customStyle="1">
    <w:name w:val="Table 7_2acff68c-c23b-4713-b442-d370a5c6b731"/>
    <w:basedOn w:val="Table6_e500890d-6ae7-4ef8-8c12-e22359b840f6"/>
    <w:uiPriority w:val="99"/>
    <w:pPr>
      <w:pBdr/>
      <w:spacing/>
    </w:pPr>
    <w:rPr/>
    <w:tblPr>
      <w:tblInd w:w="299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8_3f184e10-c5c6-4a72-ba0b-2bfd4b97fa5c" w:customStyle="1">
    <w:name w:val="Table 8_3f184e10-c5c6-4a72-ba0b-2bfd4b97fa5c"/>
    <w:basedOn w:val="Table7_2acff68c-c23b-4713-b442-d370a5c6b731"/>
    <w:uiPriority w:val="99"/>
    <w:pPr>
      <w:pBdr/>
      <w:spacing/>
    </w:pPr>
    <w:rPr/>
    <w:tblPr>
      <w:tblInd w:w="347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9" w:customStyle="1">
    <w:name w:val="Table 9"/>
    <w:basedOn w:val="Table8_3f184e10-c5c6-4a72-ba0b-2bfd4b97fa5c"/>
    <w:uiPriority w:val="99"/>
    <w:pPr>
      <w:pBdr/>
      <w:spacing/>
    </w:pPr>
    <w:rPr/>
    <w:tblPr>
      <w:tblInd w:w="3946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NormalTable_6a88e3a2-51f7-4492-9826-f6c9dcb08ff0" w:customStyle="1">
    <w:name w:val="Normal Table_6a88e3a2-51f7-4492-9826-f6c9dcb08ff0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NoRule1" w:customStyle="1">
    <w:name w:val="Table NoRule 1"/>
    <w:basedOn w:val="NormalTable_6a88e3a2-51f7-4492-9826-f6c9dcb08ff0"/>
    <w:uiPriority w:val="99"/>
    <w:pPr>
      <w:pBdr/>
      <w:spacing w:before="0" w:after="0"/>
      <w:jc w:val="left"/>
    </w:pPr>
    <w:rPr/>
    <w:tblPr>
      <w:tblBorders/>
      <w:tblCellMar>
        <w:left w:w="0" w:type="dxa"/>
        <w:right w:w="0" w:type="dxa"/>
      </w:tblCellMar>
    </w:tblPr>
    <w:trPr/>
    <w:tcPr>
      <w:tcBorders/>
      <w:shd w:val="clear" w:color="auto" w:fill="auto"/>
      <w:tcMar/>
      <w:vAlign w:val="top"/>
    </w:tcPr>
  </w:style>
  <w:style w:type="table" w:styleId="NormalTable_61353309-a930-4d3e-adf2-362e20a9476b" w:customStyle="1">
    <w:name w:val="Normal Table_61353309-a930-4d3e-adf2-362e20a9476b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NoRule1_13e79ed5-a084-449b-a22c-ea52c5da37e3" w:customStyle="1">
    <w:name w:val="Table NoRule 1_13e79ed5-a084-449b-a22c-ea52c5da37e3"/>
    <w:basedOn w:val="NormalTable_61353309-a930-4d3e-adf2-362e20a9476b"/>
    <w:uiPriority w:val="99"/>
    <w:pPr>
      <w:pBdr/>
      <w:spacing w:before="0" w:after="0"/>
      <w:jc w:val="left"/>
    </w:pPr>
    <w:rPr/>
    <w:tblPr>
      <w:tblBorders/>
      <w:tblCellMar>
        <w:left w:w="0" w:type="dxa"/>
        <w:right w:w="0" w:type="dxa"/>
      </w:tblCellMar>
    </w:tblPr>
    <w:trPr/>
    <w:tcPr>
      <w:tcBorders/>
      <w:shd w:val="clear" w:color="auto" w:fill="auto"/>
      <w:tcMar/>
      <w:vAlign w:val="top"/>
    </w:tcPr>
  </w:style>
  <w:style w:type="table" w:styleId="TableNoRule2" w:customStyle="1">
    <w:name w:val="Table NoRule 2"/>
    <w:basedOn w:val="TableNoRule1_13e79ed5-a084-449b-a22c-ea52c5da37e3"/>
    <w:uiPriority w:val="99"/>
    <w:pPr>
      <w:pBdr/>
      <w:spacing/>
    </w:pPr>
    <w:rPr/>
    <w:tblPr>
      <w:tblInd w:w="47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NormalTable_788768f7-7a36-4c9f-b70c-4d8d3da97231" w:customStyle="1">
    <w:name w:val="Normal Table_788768f7-7a36-4c9f-b70c-4d8d3da97231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NoRule1_647b035b-ce84-421f-83a2-d62536bca91a" w:customStyle="1">
    <w:name w:val="Table NoRule 1_647b035b-ce84-421f-83a2-d62536bca91a"/>
    <w:basedOn w:val="NormalTable_788768f7-7a36-4c9f-b70c-4d8d3da97231"/>
    <w:uiPriority w:val="99"/>
    <w:pPr>
      <w:pBdr/>
      <w:spacing w:before="0" w:after="0"/>
      <w:jc w:val="left"/>
    </w:pPr>
    <w:rPr/>
    <w:tblPr>
      <w:tblBorders/>
      <w:tblCellMar>
        <w:left w:w="0" w:type="dxa"/>
        <w:right w:w="0" w:type="dxa"/>
      </w:tblCellMar>
    </w:tblPr>
    <w:trPr/>
    <w:tcPr>
      <w:tcBorders/>
      <w:shd w:val="clear" w:color="auto" w:fill="auto"/>
      <w:tcMar/>
      <w:vAlign w:val="top"/>
    </w:tcPr>
  </w:style>
  <w:style w:type="table" w:styleId="TableNoRule2_91514a0b-8ba5-4d2d-b9f5-472a1e41f1fd" w:customStyle="1">
    <w:name w:val="Table NoRule 2_91514a0b-8ba5-4d2d-b9f5-472a1e41f1fd"/>
    <w:basedOn w:val="TableNoRule1_647b035b-ce84-421f-83a2-d62536bca91a"/>
    <w:uiPriority w:val="99"/>
    <w:pPr>
      <w:pBdr/>
      <w:spacing/>
    </w:pPr>
    <w:rPr/>
    <w:tblPr>
      <w:tblInd w:w="47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3" w:customStyle="1">
    <w:name w:val="Table NoRule 3"/>
    <w:basedOn w:val="TableNoRule2_91514a0b-8ba5-4d2d-b9f5-472a1e41f1fd"/>
    <w:uiPriority w:val="99"/>
    <w:pPr>
      <w:pBdr/>
      <w:spacing/>
    </w:pPr>
    <w:rPr/>
    <w:tblPr>
      <w:tblInd w:w="95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NormalTable_8421246d-826b-478e-86d5-9b19d814d4f7" w:customStyle="1">
    <w:name w:val="Normal Table_8421246d-826b-478e-86d5-9b19d814d4f7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NoRule1_a94b7190-e4fd-458c-abfe-5e272c6522fe" w:customStyle="1">
    <w:name w:val="Table NoRule 1_a94b7190-e4fd-458c-abfe-5e272c6522fe"/>
    <w:basedOn w:val="NormalTable_8421246d-826b-478e-86d5-9b19d814d4f7"/>
    <w:uiPriority w:val="99"/>
    <w:pPr>
      <w:pBdr/>
      <w:spacing w:before="0" w:after="0"/>
      <w:jc w:val="left"/>
    </w:pPr>
    <w:rPr/>
    <w:tblPr>
      <w:tblBorders/>
      <w:tblCellMar>
        <w:left w:w="0" w:type="dxa"/>
        <w:right w:w="0" w:type="dxa"/>
      </w:tblCellMar>
    </w:tblPr>
    <w:trPr/>
    <w:tcPr>
      <w:tcBorders/>
      <w:shd w:val="clear" w:color="auto" w:fill="auto"/>
      <w:tcMar/>
      <w:vAlign w:val="top"/>
    </w:tcPr>
  </w:style>
  <w:style w:type="table" w:styleId="TableNoRule2_6e8365a0-84c9-4903-97ef-6b78a1127420" w:customStyle="1">
    <w:name w:val="Table NoRule 2_6e8365a0-84c9-4903-97ef-6b78a1127420"/>
    <w:basedOn w:val="TableNoRule1_a94b7190-e4fd-458c-abfe-5e272c6522fe"/>
    <w:uiPriority w:val="99"/>
    <w:pPr>
      <w:pBdr/>
      <w:spacing/>
    </w:pPr>
    <w:rPr/>
    <w:tblPr>
      <w:tblInd w:w="47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3_b62aa96d-c6aa-41d1-bb3b-a6710bb460fd" w:customStyle="1">
    <w:name w:val="Table NoRule 3_b62aa96d-c6aa-41d1-bb3b-a6710bb460fd"/>
    <w:basedOn w:val="TableNoRule2_6e8365a0-84c9-4903-97ef-6b78a1127420"/>
    <w:uiPriority w:val="99"/>
    <w:pPr>
      <w:pBdr/>
      <w:spacing/>
    </w:pPr>
    <w:rPr/>
    <w:tblPr>
      <w:tblInd w:w="95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4" w:customStyle="1">
    <w:name w:val="Table NoRule 4"/>
    <w:basedOn w:val="TableNoRule3_b62aa96d-c6aa-41d1-bb3b-a6710bb460fd"/>
    <w:uiPriority w:val="99"/>
    <w:pPr>
      <w:pBdr/>
      <w:spacing/>
    </w:pPr>
    <w:rPr/>
    <w:tblPr>
      <w:tblInd w:w="144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NormalTable_d0716fd6-3260-40ea-a3f1-67f5d8b3322d" w:customStyle="1">
    <w:name w:val="Normal Table_d0716fd6-3260-40ea-a3f1-67f5d8b3322d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NoRule1_e0caa2a3-f134-45d0-a2fe-4e8997bcadd6" w:customStyle="1">
    <w:name w:val="Table NoRule 1_e0caa2a3-f134-45d0-a2fe-4e8997bcadd6"/>
    <w:basedOn w:val="NormalTable_d0716fd6-3260-40ea-a3f1-67f5d8b3322d"/>
    <w:uiPriority w:val="99"/>
    <w:pPr>
      <w:pBdr/>
      <w:spacing w:before="0" w:after="0"/>
      <w:jc w:val="left"/>
    </w:pPr>
    <w:rPr/>
    <w:tblPr>
      <w:tblBorders/>
      <w:tblCellMar>
        <w:left w:w="0" w:type="dxa"/>
        <w:right w:w="0" w:type="dxa"/>
      </w:tblCellMar>
    </w:tblPr>
    <w:trPr/>
    <w:tcPr>
      <w:tcBorders/>
      <w:shd w:val="clear" w:color="auto" w:fill="auto"/>
      <w:tcMar/>
      <w:vAlign w:val="top"/>
    </w:tcPr>
  </w:style>
  <w:style w:type="table" w:styleId="TableNoRule2_d38b271f-1473-41f0-ab40-f93c0d1a064b" w:customStyle="1">
    <w:name w:val="Table NoRule 2_d38b271f-1473-41f0-ab40-f93c0d1a064b"/>
    <w:basedOn w:val="TableNoRule1_e0caa2a3-f134-45d0-a2fe-4e8997bcadd6"/>
    <w:uiPriority w:val="99"/>
    <w:pPr>
      <w:pBdr/>
      <w:spacing/>
    </w:pPr>
    <w:rPr/>
    <w:tblPr>
      <w:tblInd w:w="47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3_1eaa11a3-04e0-4a9a-b04d-66417ec16ef0" w:customStyle="1">
    <w:name w:val="Table NoRule 3_1eaa11a3-04e0-4a9a-b04d-66417ec16ef0"/>
    <w:basedOn w:val="TableNoRule2_d38b271f-1473-41f0-ab40-f93c0d1a064b"/>
    <w:uiPriority w:val="99"/>
    <w:pPr>
      <w:pBdr/>
      <w:spacing/>
    </w:pPr>
    <w:rPr/>
    <w:tblPr>
      <w:tblInd w:w="95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4_f9ac9e65-7b82-4bf1-982d-f2b0296aa05c" w:customStyle="1">
    <w:name w:val="Table NoRule 4_f9ac9e65-7b82-4bf1-982d-f2b0296aa05c"/>
    <w:basedOn w:val="TableNoRule3_1eaa11a3-04e0-4a9a-b04d-66417ec16ef0"/>
    <w:uiPriority w:val="99"/>
    <w:pPr>
      <w:pBdr/>
      <w:spacing/>
    </w:pPr>
    <w:rPr/>
    <w:tblPr>
      <w:tblInd w:w="144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5" w:customStyle="1">
    <w:name w:val="Table NoRule 5"/>
    <w:basedOn w:val="TableNoRule4_f9ac9e65-7b82-4bf1-982d-f2b0296aa05c"/>
    <w:uiPriority w:val="99"/>
    <w:pPr>
      <w:pBdr/>
      <w:spacing/>
    </w:pPr>
    <w:rPr/>
    <w:tblPr>
      <w:tblInd w:w="191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NormalTable_5762f913-14d6-4fb1-8291-fc65fa26d1d1" w:customStyle="1">
    <w:name w:val="Normal Table_5762f913-14d6-4fb1-8291-fc65fa26d1d1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NoRule1_036801d3-e240-4dce-865d-04a73861f91e" w:customStyle="1">
    <w:name w:val="Table NoRule 1_036801d3-e240-4dce-865d-04a73861f91e"/>
    <w:basedOn w:val="NormalTable_5762f913-14d6-4fb1-8291-fc65fa26d1d1"/>
    <w:uiPriority w:val="99"/>
    <w:pPr>
      <w:pBdr/>
      <w:spacing w:before="0" w:after="0"/>
      <w:jc w:val="left"/>
    </w:pPr>
    <w:rPr/>
    <w:tblPr>
      <w:tblBorders/>
      <w:tblCellMar>
        <w:left w:w="0" w:type="dxa"/>
        <w:right w:w="0" w:type="dxa"/>
      </w:tblCellMar>
    </w:tblPr>
    <w:trPr/>
    <w:tcPr>
      <w:tcBorders/>
      <w:shd w:val="clear" w:color="auto" w:fill="auto"/>
      <w:tcMar/>
      <w:vAlign w:val="top"/>
    </w:tcPr>
  </w:style>
  <w:style w:type="table" w:styleId="TableNoRule2_7dc5944e-035b-402f-b9d0-b6d8b7f9ddaf" w:customStyle="1">
    <w:name w:val="Table NoRule 2_7dc5944e-035b-402f-b9d0-b6d8b7f9ddaf"/>
    <w:basedOn w:val="TableNoRule1_036801d3-e240-4dce-865d-04a73861f91e"/>
    <w:uiPriority w:val="99"/>
    <w:pPr>
      <w:pBdr/>
      <w:spacing/>
    </w:pPr>
    <w:rPr/>
    <w:tblPr>
      <w:tblInd w:w="47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3_9e70d516-ef9a-4a8b-9b75-e019edf8222e" w:customStyle="1">
    <w:name w:val="Table NoRule 3_9e70d516-ef9a-4a8b-9b75-e019edf8222e"/>
    <w:basedOn w:val="TableNoRule2_7dc5944e-035b-402f-b9d0-b6d8b7f9ddaf"/>
    <w:uiPriority w:val="99"/>
    <w:pPr>
      <w:pBdr/>
      <w:spacing/>
    </w:pPr>
    <w:rPr/>
    <w:tblPr>
      <w:tblInd w:w="95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4_8609f42f-4a8f-4d5d-b10b-fa1bc1e23b4a" w:customStyle="1">
    <w:name w:val="Table NoRule 4_8609f42f-4a8f-4d5d-b10b-fa1bc1e23b4a"/>
    <w:basedOn w:val="TableNoRule3_9e70d516-ef9a-4a8b-9b75-e019edf8222e"/>
    <w:uiPriority w:val="99"/>
    <w:pPr>
      <w:pBdr/>
      <w:spacing/>
    </w:pPr>
    <w:rPr/>
    <w:tblPr>
      <w:tblInd w:w="144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5_d2908bf1-46ce-4daa-9090-dc3b3a885fca" w:customStyle="1">
    <w:name w:val="Table NoRule 5_d2908bf1-46ce-4daa-9090-dc3b3a885fca"/>
    <w:basedOn w:val="TableNoRule4_8609f42f-4a8f-4d5d-b10b-fa1bc1e23b4a"/>
    <w:uiPriority w:val="99"/>
    <w:pPr>
      <w:pBdr/>
      <w:spacing/>
    </w:pPr>
    <w:rPr/>
    <w:tblPr>
      <w:tblInd w:w="191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6" w:customStyle="1">
    <w:name w:val="Table NoRule 6"/>
    <w:basedOn w:val="TableNoRule5_d2908bf1-46ce-4daa-9090-dc3b3a885fca"/>
    <w:uiPriority w:val="99"/>
    <w:pPr>
      <w:pBdr/>
      <w:spacing/>
    </w:pPr>
    <w:rPr/>
    <w:tblPr>
      <w:tblInd w:w="239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NormalTable_2727f638-ba99-4d1c-ad1c-d646110f7fbd" w:customStyle="1">
    <w:name w:val="Normal Table_2727f638-ba99-4d1c-ad1c-d646110f7fbd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NoRule1_5ad9acc8-e2b7-46ec-887d-abf55a195ede" w:customStyle="1">
    <w:name w:val="Table NoRule 1_5ad9acc8-e2b7-46ec-887d-abf55a195ede"/>
    <w:basedOn w:val="NormalTable_2727f638-ba99-4d1c-ad1c-d646110f7fbd"/>
    <w:uiPriority w:val="99"/>
    <w:pPr>
      <w:pBdr/>
      <w:spacing w:before="0" w:after="0"/>
      <w:jc w:val="left"/>
    </w:pPr>
    <w:rPr/>
    <w:tblPr>
      <w:tblBorders/>
      <w:tblCellMar>
        <w:left w:w="0" w:type="dxa"/>
        <w:right w:w="0" w:type="dxa"/>
      </w:tblCellMar>
    </w:tblPr>
    <w:trPr/>
    <w:tcPr>
      <w:tcBorders/>
      <w:shd w:val="clear" w:color="auto" w:fill="auto"/>
      <w:tcMar/>
      <w:vAlign w:val="top"/>
    </w:tcPr>
  </w:style>
  <w:style w:type="table" w:styleId="TableNoRule2_1ad034d0-0182-4d36-93a1-564874784dc3" w:customStyle="1">
    <w:name w:val="Table NoRule 2_1ad034d0-0182-4d36-93a1-564874784dc3"/>
    <w:basedOn w:val="TableNoRule1_5ad9acc8-e2b7-46ec-887d-abf55a195ede"/>
    <w:uiPriority w:val="99"/>
    <w:pPr>
      <w:pBdr/>
      <w:spacing/>
    </w:pPr>
    <w:rPr/>
    <w:tblPr>
      <w:tblInd w:w="47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3_bab7a3ef-853d-416b-a448-46fbdf4db25a" w:customStyle="1">
    <w:name w:val="Table NoRule 3_bab7a3ef-853d-416b-a448-46fbdf4db25a"/>
    <w:basedOn w:val="TableNoRule2_1ad034d0-0182-4d36-93a1-564874784dc3"/>
    <w:uiPriority w:val="99"/>
    <w:pPr>
      <w:pBdr/>
      <w:spacing/>
    </w:pPr>
    <w:rPr/>
    <w:tblPr>
      <w:tblInd w:w="95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4_05506acd-96fb-4320-858b-d82625b9c525" w:customStyle="1">
    <w:name w:val="Table NoRule 4_05506acd-96fb-4320-858b-d82625b9c525"/>
    <w:basedOn w:val="TableNoRule3_bab7a3ef-853d-416b-a448-46fbdf4db25a"/>
    <w:uiPriority w:val="99"/>
    <w:pPr>
      <w:pBdr/>
      <w:spacing/>
    </w:pPr>
    <w:rPr/>
    <w:tblPr>
      <w:tblInd w:w="144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5_b8e48940-612d-42ce-ad98-302ac15573e2" w:customStyle="1">
    <w:name w:val="Table NoRule 5_b8e48940-612d-42ce-ad98-302ac15573e2"/>
    <w:basedOn w:val="TableNoRule4_05506acd-96fb-4320-858b-d82625b9c525"/>
    <w:uiPriority w:val="99"/>
    <w:pPr>
      <w:pBdr/>
      <w:spacing/>
    </w:pPr>
    <w:rPr/>
    <w:tblPr>
      <w:tblInd w:w="191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6_b1226170-95d5-4407-9bf5-6b611fa11fe1" w:customStyle="1">
    <w:name w:val="Table NoRule 6_b1226170-95d5-4407-9bf5-6b611fa11fe1"/>
    <w:basedOn w:val="TableNoRule5_b8e48940-612d-42ce-ad98-302ac15573e2"/>
    <w:uiPriority w:val="99"/>
    <w:pPr>
      <w:pBdr/>
      <w:spacing/>
    </w:pPr>
    <w:rPr/>
    <w:tblPr>
      <w:tblInd w:w="239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7" w:customStyle="1">
    <w:name w:val="Table NoRule 7"/>
    <w:basedOn w:val="TableNoRule6_b1226170-95d5-4407-9bf5-6b611fa11fe1"/>
    <w:uiPriority w:val="99"/>
    <w:pPr>
      <w:pBdr/>
      <w:spacing/>
    </w:pPr>
    <w:rPr/>
    <w:tblPr>
      <w:tblInd w:w="288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NormalTable_c5718cec-4f22-4535-abc0-2c5db72f9309" w:customStyle="1">
    <w:name w:val="Normal Table_c5718cec-4f22-4535-abc0-2c5db72f9309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NoRule1_e6e55f70-49aa-4678-9811-293f1c8733e4" w:customStyle="1">
    <w:name w:val="Table NoRule 1_e6e55f70-49aa-4678-9811-293f1c8733e4"/>
    <w:basedOn w:val="NormalTable_c5718cec-4f22-4535-abc0-2c5db72f9309"/>
    <w:uiPriority w:val="99"/>
    <w:pPr>
      <w:pBdr/>
      <w:spacing w:before="0" w:after="0"/>
      <w:jc w:val="left"/>
    </w:pPr>
    <w:rPr/>
    <w:tblPr>
      <w:tblBorders/>
      <w:tblCellMar>
        <w:left w:w="0" w:type="dxa"/>
        <w:right w:w="0" w:type="dxa"/>
      </w:tblCellMar>
    </w:tblPr>
    <w:trPr/>
    <w:tcPr>
      <w:tcBorders/>
      <w:shd w:val="clear" w:color="auto" w:fill="auto"/>
      <w:tcMar/>
      <w:vAlign w:val="top"/>
    </w:tcPr>
  </w:style>
  <w:style w:type="table" w:styleId="TableNoRule2_8c52a87b-d6b6-4e6b-a6c9-2d653b1dc7e7" w:customStyle="1">
    <w:name w:val="Table NoRule 2_8c52a87b-d6b6-4e6b-a6c9-2d653b1dc7e7"/>
    <w:basedOn w:val="TableNoRule1_e6e55f70-49aa-4678-9811-293f1c8733e4"/>
    <w:uiPriority w:val="99"/>
    <w:pPr>
      <w:pBdr/>
      <w:spacing/>
    </w:pPr>
    <w:rPr/>
    <w:tblPr>
      <w:tblInd w:w="47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3_7da9c47d-4cca-417e-adb6-2284f5b63b57" w:customStyle="1">
    <w:name w:val="Table NoRule 3_7da9c47d-4cca-417e-adb6-2284f5b63b57"/>
    <w:basedOn w:val="TableNoRule2_8c52a87b-d6b6-4e6b-a6c9-2d653b1dc7e7"/>
    <w:uiPriority w:val="99"/>
    <w:pPr>
      <w:pBdr/>
      <w:spacing/>
    </w:pPr>
    <w:rPr/>
    <w:tblPr>
      <w:tblInd w:w="95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4_909d7ee5-5ce6-4787-9998-adf4876d03f6" w:customStyle="1">
    <w:name w:val="Table NoRule 4_909d7ee5-5ce6-4787-9998-adf4876d03f6"/>
    <w:basedOn w:val="TableNoRule3_7da9c47d-4cca-417e-adb6-2284f5b63b57"/>
    <w:uiPriority w:val="99"/>
    <w:pPr>
      <w:pBdr/>
      <w:spacing/>
    </w:pPr>
    <w:rPr/>
    <w:tblPr>
      <w:tblInd w:w="144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5_dfec8868-dec9-400d-8bea-babfe58c20ff" w:customStyle="1">
    <w:name w:val="Table NoRule 5_dfec8868-dec9-400d-8bea-babfe58c20ff"/>
    <w:basedOn w:val="TableNoRule4_909d7ee5-5ce6-4787-9998-adf4876d03f6"/>
    <w:uiPriority w:val="99"/>
    <w:pPr>
      <w:pBdr/>
      <w:spacing/>
    </w:pPr>
    <w:rPr/>
    <w:tblPr>
      <w:tblInd w:w="191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6_c7fc61d4-d7e3-4db4-ac90-86f29ab79682" w:customStyle="1">
    <w:name w:val="Table NoRule 6_c7fc61d4-d7e3-4db4-ac90-86f29ab79682"/>
    <w:basedOn w:val="TableNoRule5_dfec8868-dec9-400d-8bea-babfe58c20ff"/>
    <w:uiPriority w:val="99"/>
    <w:pPr>
      <w:pBdr/>
      <w:spacing/>
    </w:pPr>
    <w:rPr/>
    <w:tblPr>
      <w:tblInd w:w="239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7_05114a4f-2bc2-414a-b709-c4c8b5060fd1" w:customStyle="1">
    <w:name w:val="Table NoRule 7_05114a4f-2bc2-414a-b709-c4c8b5060fd1"/>
    <w:basedOn w:val="TableNoRule6_c7fc61d4-d7e3-4db4-ac90-86f29ab79682"/>
    <w:uiPriority w:val="99"/>
    <w:pPr>
      <w:pBdr/>
      <w:spacing/>
    </w:pPr>
    <w:rPr/>
    <w:tblPr>
      <w:tblInd w:w="288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8" w:customStyle="1">
    <w:name w:val="Table NoRule 8"/>
    <w:basedOn w:val="TableNoRule7_05114a4f-2bc2-414a-b709-c4c8b5060fd1"/>
    <w:uiPriority w:val="99"/>
    <w:pPr>
      <w:pBdr/>
      <w:spacing/>
    </w:pPr>
    <w:rPr/>
    <w:tblPr>
      <w:tblInd w:w="335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NormalTable_6cd93bc8-7222-43c1-8905-46b3dbb3ebc6" w:customStyle="1">
    <w:name w:val="Normal Table_6cd93bc8-7222-43c1-8905-46b3dbb3ebc6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NoRule1_85740f2d-b1c4-4b9f-b2ed-bc717378e508" w:customStyle="1">
    <w:name w:val="Table NoRule 1_85740f2d-b1c4-4b9f-b2ed-bc717378e508"/>
    <w:basedOn w:val="NormalTable_6cd93bc8-7222-43c1-8905-46b3dbb3ebc6"/>
    <w:uiPriority w:val="99"/>
    <w:pPr>
      <w:pBdr/>
      <w:spacing w:before="0" w:after="0"/>
      <w:jc w:val="left"/>
    </w:pPr>
    <w:rPr/>
    <w:tblPr>
      <w:tblBorders/>
      <w:tblCellMar>
        <w:left w:w="0" w:type="dxa"/>
        <w:right w:w="0" w:type="dxa"/>
      </w:tblCellMar>
    </w:tblPr>
    <w:trPr/>
    <w:tcPr>
      <w:tcBorders/>
      <w:shd w:val="clear" w:color="auto" w:fill="auto"/>
      <w:tcMar/>
      <w:vAlign w:val="top"/>
    </w:tcPr>
  </w:style>
  <w:style w:type="table" w:styleId="TableNoRule2_b06fe231-38ae-407c-b819-4d217e0238bf" w:customStyle="1">
    <w:name w:val="Table NoRule 2_b06fe231-38ae-407c-b819-4d217e0238bf"/>
    <w:basedOn w:val="TableNoRule1_85740f2d-b1c4-4b9f-b2ed-bc717378e508"/>
    <w:uiPriority w:val="99"/>
    <w:pPr>
      <w:pBdr/>
      <w:spacing/>
    </w:pPr>
    <w:rPr/>
    <w:tblPr>
      <w:tblInd w:w="47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3_bb760d5c-7227-4e62-8ba6-de117fd8fcab" w:customStyle="1">
    <w:name w:val="Table NoRule 3_bb760d5c-7227-4e62-8ba6-de117fd8fcab"/>
    <w:basedOn w:val="TableNoRule2_b06fe231-38ae-407c-b819-4d217e0238bf"/>
    <w:uiPriority w:val="99"/>
    <w:pPr>
      <w:pBdr/>
      <w:spacing/>
    </w:pPr>
    <w:rPr/>
    <w:tblPr>
      <w:tblInd w:w="95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4_30f7fd31-062f-4949-9919-f294564d2c42" w:customStyle="1">
    <w:name w:val="Table NoRule 4_30f7fd31-062f-4949-9919-f294564d2c42"/>
    <w:basedOn w:val="TableNoRule3_bb760d5c-7227-4e62-8ba6-de117fd8fcab"/>
    <w:uiPriority w:val="99"/>
    <w:pPr>
      <w:pBdr/>
      <w:spacing/>
    </w:pPr>
    <w:rPr/>
    <w:tblPr>
      <w:tblInd w:w="144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5_b0c5e0c5-cf66-4e49-962f-758051e3d0ac" w:customStyle="1">
    <w:name w:val="Table NoRule 5_b0c5e0c5-cf66-4e49-962f-758051e3d0ac"/>
    <w:basedOn w:val="TableNoRule4_30f7fd31-062f-4949-9919-f294564d2c42"/>
    <w:uiPriority w:val="99"/>
    <w:pPr>
      <w:pBdr/>
      <w:spacing/>
    </w:pPr>
    <w:rPr/>
    <w:tblPr>
      <w:tblInd w:w="191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6_bfbf33ea-1d59-414f-9f5f-35036a39fedb" w:customStyle="1">
    <w:name w:val="Table NoRule 6_bfbf33ea-1d59-414f-9f5f-35036a39fedb"/>
    <w:basedOn w:val="TableNoRule5_b0c5e0c5-cf66-4e49-962f-758051e3d0ac"/>
    <w:uiPriority w:val="99"/>
    <w:pPr>
      <w:pBdr/>
      <w:spacing/>
    </w:pPr>
    <w:rPr/>
    <w:tblPr>
      <w:tblInd w:w="239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7_4d136040-fd61-4317-a9b4-851380beb2f2" w:customStyle="1">
    <w:name w:val="Table NoRule 7_4d136040-fd61-4317-a9b4-851380beb2f2"/>
    <w:basedOn w:val="TableNoRule6_bfbf33ea-1d59-414f-9f5f-35036a39fedb"/>
    <w:uiPriority w:val="99"/>
    <w:pPr>
      <w:pBdr/>
      <w:spacing/>
    </w:pPr>
    <w:rPr/>
    <w:tblPr>
      <w:tblInd w:w="288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8_fce66d09-0c4c-4547-ba3f-b2abd8a65986" w:customStyle="1">
    <w:name w:val="Table NoRule 8_fce66d09-0c4c-4547-ba3f-b2abd8a65986"/>
    <w:basedOn w:val="TableNoRule7_4d136040-fd61-4317-a9b4-851380beb2f2"/>
    <w:uiPriority w:val="99"/>
    <w:pPr>
      <w:pBdr/>
      <w:spacing/>
    </w:pPr>
    <w:rPr/>
    <w:tblPr>
      <w:tblInd w:w="335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9" w:customStyle="1">
    <w:name w:val="Table NoRule 9"/>
    <w:basedOn w:val="TableNoRule8_fce66d09-0c4c-4547-ba3f-b2abd8a65986"/>
    <w:uiPriority w:val="99"/>
    <w:pPr>
      <w:pBdr/>
      <w:spacing/>
    </w:pPr>
    <w:rPr/>
    <w:tblPr>
      <w:tblInd w:w="3830" w:type="dxa"/>
      <w:tblBorders/>
      <w:tblCellMar/>
    </w:tblPr>
    <w:trPr/>
    <w:tcPr>
      <w:tcBorders/>
      <w:shd w:val="clear" w:color="auto" w:fill="auto"/>
      <w:tcMar/>
      <w:vAlign w:val="top"/>
    </w:tcPr>
  </w:style>
  <w:style w:type="paragraph" w:styleId="PageBreakB4Table" w:customStyle="1">
    <w:name w:val="PageBreakB4Table"/>
    <w:basedOn w:val="Normal"/>
    <w:qFormat/>
    <w:pPr>
      <w:pBdr/>
      <w:spacing w:before="0" w:after="0"/>
    </w:pPr>
    <w:rPr>
      <w:rFonts w:ascii="Cambria Math" w:hAnsi="Cambria Math"/>
      <w:sz w:val="6"/>
    </w:rPr>
  </w:style>
  <w:style w:type="paragraph" w:styleId="ImageAboveCaptionLeft" w:customStyle="1">
    <w:name w:val="Image Above Caption Left"/>
    <w:next w:val="Block1"/>
    <w:qFormat/>
    <w:pPr>
      <w:keepNext/>
      <w:pBdr/>
      <w:spacing/>
      <w:jc w:val="left"/>
    </w:pPr>
    <w:rPr>
      <w:rFonts w:ascii="Calibri" w:hAnsi="Calibri"/>
      <w:noProof/>
    </w:rPr>
  </w:style>
  <w:style w:type="paragraph" w:styleId="ImageAboveCaptionCenter" w:customStyle="1">
    <w:name w:val="Image Above Caption Center"/>
    <w:basedOn w:val="ImageAboveCaptionLeft"/>
    <w:next w:val="Block1"/>
    <w:qFormat/>
    <w:pPr>
      <w:pBdr/>
      <w:spacing/>
      <w:jc w:val="center"/>
    </w:pPr>
    <w:rPr/>
  </w:style>
  <w:style w:type="paragraph" w:styleId="ImageCaptionAboveCenter" w:customStyle="1">
    <w:name w:val="Image Caption Above Center"/>
    <w:basedOn w:val="ImageCaptionAboveLeft"/>
    <w:next w:val="Block1"/>
    <w:qFormat/>
    <w:pPr>
      <w:pBdr/>
      <w:spacing/>
      <w:jc w:val="center"/>
    </w:pPr>
    <w:rPr/>
  </w:style>
  <w:style w:type="paragraph" w:styleId="ImageCaptionAboveRight" w:customStyle="1">
    <w:name w:val="Image Caption Above Right"/>
    <w:basedOn w:val="ImageCaptionAboveLeft"/>
    <w:next w:val="Block1"/>
    <w:qFormat/>
    <w:pPr>
      <w:pBdr/>
      <w:spacing/>
      <w:jc w:val="right"/>
    </w:pPr>
    <w:rPr/>
  </w:style>
  <w:style w:type="paragraph" w:styleId="ImageAboveCaptionRight" w:customStyle="1">
    <w:name w:val="Image Above Caption Right"/>
    <w:basedOn w:val="ImageAboveCaptionLeft"/>
    <w:qFormat/>
    <w:pPr>
      <w:pBdr/>
      <w:spacing/>
      <w:jc w:val="right"/>
    </w:pPr>
    <w:rPr/>
  </w:style>
</w:styles>
</file>

<file path=word/_rels/document.xml.rels>&#65279;<?xml version="1.0" encoding="utf-8" standalone="yes"?><Relationships xmlns="http://schemas.openxmlformats.org/package/2006/relationships"><Relationship Id="rId5" Type="http://schemas.openxmlformats.org/officeDocument/2006/relationships/styles" Target="styles.xml" /><Relationship Id="rId6" Type="http://schemas.openxmlformats.org/officeDocument/2006/relationships/settings" Target="settings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4" Type="http://schemas.openxmlformats.org/officeDocument/2006/relationships/footer" Target="footer4.xml" /><Relationship Id="rId3" Type="http://schemas.openxmlformats.org/officeDocument/2006/relationships/header" Target="header3.xml" /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2026-06-03T00:47:55Z</dcterms:created>
  <dcterms:modified xsi:type="dcterms:W3CDTF">2026-06-03T00:47:55Z</dcterms:modified>
</cp:coreProperties>
</file>