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7E4A1" w14:textId="77777777" w:rsidR="00130769" w:rsidRDefault="00000000">
      <w:pPr>
        <w:pStyle w:val="Heading1"/>
      </w:pPr>
      <w:bookmarkStart w:id="0" w:name="investment-opportunity"/>
      <w:r>
        <w:t>Investment Opportunity</w:t>
      </w:r>
    </w:p>
    <w:p w14:paraId="098AEF4D" w14:textId="77777777" w:rsidR="00130769" w:rsidRDefault="00000000">
      <w:pPr>
        <w:pStyle w:val="Heading2"/>
      </w:pPr>
      <w:bookmarkStart w:id="1" w:name="historic-boutique-hotel-redevelopment"/>
      <w:r>
        <w:t>Historic Boutique Hotel Redevelopment</w:t>
      </w:r>
    </w:p>
    <w:p w14:paraId="320B0549" w14:textId="77777777" w:rsidR="00130769" w:rsidRDefault="00000000">
      <w:pPr>
        <w:pStyle w:val="Heading3"/>
      </w:pPr>
      <w:bookmarkStart w:id="2" w:name="w.-central-avenue"/>
      <w:r>
        <w:t>100 W. Central Avenue</w:t>
      </w:r>
    </w:p>
    <w:p w14:paraId="6BD690B7" w14:textId="77777777" w:rsidR="00130769" w:rsidRDefault="00000000">
      <w:pPr>
        <w:pStyle w:val="FirstParagraph"/>
      </w:pPr>
      <w:r>
        <w:t>Comanche, Texas 76442</w:t>
      </w:r>
    </w:p>
    <w:p w14:paraId="217ABC76" w14:textId="77777777" w:rsidR="00130769" w:rsidRDefault="00000000">
      <w:r>
        <w:pict w14:anchorId="534A8AED">
          <v:rect id="_x0000_i1025" style="width:0;height:1.5pt" o:hralign="center" o:hrstd="t" o:hr="t"/>
        </w:pict>
      </w:r>
    </w:p>
    <w:p w14:paraId="7C9CB7A1" w14:textId="77777777" w:rsidR="00130769" w:rsidRDefault="00000000">
      <w:pPr>
        <w:pStyle w:val="Heading1"/>
      </w:pPr>
      <w:bookmarkStart w:id="3" w:name="executive-summary"/>
      <w:bookmarkEnd w:id="0"/>
      <w:bookmarkEnd w:id="1"/>
      <w:bookmarkEnd w:id="2"/>
      <w:r>
        <w:t>Executive Summary</w:t>
      </w:r>
    </w:p>
    <w:p w14:paraId="233DA79B" w14:textId="77777777" w:rsidR="00130769" w:rsidRDefault="00000000">
      <w:pPr>
        <w:pStyle w:val="FirstParagraph"/>
      </w:pPr>
      <w:r>
        <w:t xml:space="preserve">The Comanche Economic Development Corporation (CEDC) is seeking a private development partner to acquire and redevelop the historic property located at </w:t>
      </w:r>
      <w:r>
        <w:rPr>
          <w:b/>
          <w:bCs/>
        </w:rPr>
        <w:t>100 W. Central Avenue</w:t>
      </w:r>
      <w:r>
        <w:t xml:space="preserve"> into an upscale boutique hotel that will serve as a catalyst for continued downtown revitalization.</w:t>
      </w:r>
    </w:p>
    <w:p w14:paraId="0F53B290" w14:textId="77777777" w:rsidR="00130769" w:rsidRDefault="00000000">
      <w:pPr>
        <w:pStyle w:val="BodyText"/>
      </w:pPr>
      <w:r>
        <w:t>Located on the historic downtown square in the heart of Comanche, the property presents a unique opportunity to create a one-of-a-kind destination that combines historic preservation with modern hospitality.</w:t>
      </w:r>
    </w:p>
    <w:p w14:paraId="18F5FC35" w14:textId="77777777" w:rsidR="00130769" w:rsidRDefault="00000000">
      <w:pPr>
        <w:pStyle w:val="BodyText"/>
      </w:pPr>
      <w:r>
        <w:t>Unlike the community’s existing lodging inventory, a boutique hotel would target visitors seeking authentic Texas experiences, weekend getaways, weddings, heritage tourism, outdoor recreation, business travel, and special events.</w:t>
      </w:r>
    </w:p>
    <w:p w14:paraId="2FD93214" w14:textId="77777777" w:rsidR="00130769" w:rsidRDefault="00000000">
      <w:pPr>
        <w:pStyle w:val="BodyText"/>
      </w:pPr>
      <w:r>
        <w:t>This project aligns with the City’s long-term goals of increasing tourism, encouraging private investment, expanding the tax base, and preserving historic assets.</w:t>
      </w:r>
    </w:p>
    <w:p w14:paraId="3A630547" w14:textId="77777777" w:rsidR="00130769" w:rsidRDefault="00000000">
      <w:r>
        <w:pict w14:anchorId="6DC09211">
          <v:rect id="_x0000_i1026" style="width:0;height:1.5pt" o:hralign="center" o:hrstd="t" o:hr="t"/>
        </w:pict>
      </w:r>
    </w:p>
    <w:p w14:paraId="03CE50BC" w14:textId="77777777" w:rsidR="00130769" w:rsidRDefault="00000000">
      <w:pPr>
        <w:pStyle w:val="Heading1"/>
      </w:pPr>
      <w:bookmarkStart w:id="4" w:name="why-comanche"/>
      <w:bookmarkEnd w:id="3"/>
      <w:r>
        <w:t>Why Comanche?</w:t>
      </w:r>
    </w:p>
    <w:p w14:paraId="1CFBEAE8" w14:textId="77777777" w:rsidR="00130769" w:rsidRDefault="00000000">
      <w:pPr>
        <w:pStyle w:val="FirstParagraph"/>
      </w:pPr>
      <w:r>
        <w:t>Comanche is strategically positioned between the Dallas/Fort Worth Metroplex, Abilene, Waco, Brownwood, Stephenville, and the Texas Hill Country.</w:t>
      </w:r>
    </w:p>
    <w:p w14:paraId="076F7903" w14:textId="77777777" w:rsidR="00130769" w:rsidRDefault="00000000">
      <w:pPr>
        <w:pStyle w:val="BodyText"/>
      </w:pPr>
      <w:r>
        <w:t>The community continues to attract visitors through:</w:t>
      </w:r>
    </w:p>
    <w:p w14:paraId="5A821A71" w14:textId="77777777" w:rsidR="00130769" w:rsidRDefault="00000000">
      <w:pPr>
        <w:pStyle w:val="Compact"/>
        <w:numPr>
          <w:ilvl w:val="0"/>
          <w:numId w:val="2"/>
        </w:numPr>
      </w:pPr>
      <w:r>
        <w:t>Historic downtown square</w:t>
      </w:r>
    </w:p>
    <w:p w14:paraId="4C3D3D49" w14:textId="77777777" w:rsidR="00130769" w:rsidRDefault="00000000">
      <w:pPr>
        <w:pStyle w:val="Compact"/>
        <w:numPr>
          <w:ilvl w:val="0"/>
          <w:numId w:val="2"/>
        </w:numPr>
      </w:pPr>
      <w:r>
        <w:t>Wineries and vineyards</w:t>
      </w:r>
    </w:p>
    <w:p w14:paraId="64650A5C" w14:textId="77777777" w:rsidR="00130769" w:rsidRDefault="00000000">
      <w:pPr>
        <w:pStyle w:val="Compact"/>
        <w:numPr>
          <w:ilvl w:val="0"/>
          <w:numId w:val="2"/>
        </w:numPr>
      </w:pPr>
      <w:r>
        <w:t>Hunting and outdoor recreation</w:t>
      </w:r>
    </w:p>
    <w:p w14:paraId="134B5A65" w14:textId="77777777" w:rsidR="00130769" w:rsidRDefault="00000000">
      <w:pPr>
        <w:pStyle w:val="Compact"/>
        <w:numPr>
          <w:ilvl w:val="0"/>
          <w:numId w:val="2"/>
        </w:numPr>
      </w:pPr>
      <w:r>
        <w:t>Community festivals and events</w:t>
      </w:r>
    </w:p>
    <w:p w14:paraId="4CD7888B" w14:textId="77777777" w:rsidR="00130769" w:rsidRDefault="00000000">
      <w:pPr>
        <w:pStyle w:val="Compact"/>
        <w:numPr>
          <w:ilvl w:val="0"/>
          <w:numId w:val="2"/>
        </w:numPr>
      </w:pPr>
      <w:r>
        <w:t>Heritage tourism</w:t>
      </w:r>
    </w:p>
    <w:p w14:paraId="039E0AA6" w14:textId="77777777" w:rsidR="00130769" w:rsidRDefault="00000000">
      <w:pPr>
        <w:pStyle w:val="Compact"/>
        <w:numPr>
          <w:ilvl w:val="0"/>
          <w:numId w:val="2"/>
        </w:numPr>
      </w:pPr>
      <w:r>
        <w:t>Local shopping and dining</w:t>
      </w:r>
    </w:p>
    <w:p w14:paraId="610B4716" w14:textId="77777777" w:rsidR="00130769" w:rsidRDefault="00000000">
      <w:pPr>
        <w:pStyle w:val="Compact"/>
        <w:numPr>
          <w:ilvl w:val="0"/>
          <w:numId w:val="2"/>
        </w:numPr>
      </w:pPr>
      <w:r>
        <w:lastRenderedPageBreak/>
        <w:t>Nearby lakes and parks</w:t>
      </w:r>
    </w:p>
    <w:p w14:paraId="08B30D75" w14:textId="77777777" w:rsidR="00130769" w:rsidRDefault="00000000">
      <w:pPr>
        <w:pStyle w:val="Compact"/>
        <w:numPr>
          <w:ilvl w:val="0"/>
          <w:numId w:val="2"/>
        </w:numPr>
      </w:pPr>
      <w:r>
        <w:t>Business and industrial travel</w:t>
      </w:r>
    </w:p>
    <w:p w14:paraId="5817FBA6" w14:textId="77777777" w:rsidR="00130769" w:rsidRDefault="00000000">
      <w:pPr>
        <w:pStyle w:val="FirstParagraph"/>
      </w:pPr>
      <w:r>
        <w:t>Despite these attractions, Comanche currently lacks an upscale lodging option capable of capturing higher-spending visitors.</w:t>
      </w:r>
    </w:p>
    <w:p w14:paraId="2B1DE759" w14:textId="77777777" w:rsidR="00130769" w:rsidRDefault="00000000">
      <w:r>
        <w:pict w14:anchorId="0FB08C91">
          <v:rect id="_x0000_i1027" style="width:0;height:1.5pt" o:hralign="center" o:hrstd="t" o:hr="t"/>
        </w:pict>
      </w:r>
    </w:p>
    <w:p w14:paraId="35410538" w14:textId="77777777" w:rsidR="00130769" w:rsidRDefault="00000000">
      <w:pPr>
        <w:pStyle w:val="Heading1"/>
      </w:pPr>
      <w:bookmarkStart w:id="5" w:name="existing-hotel-market"/>
      <w:bookmarkEnd w:id="4"/>
      <w:r>
        <w:t>Existing Hotel Market</w:t>
      </w:r>
    </w:p>
    <w:p w14:paraId="1A71FE8D" w14:textId="77777777" w:rsidR="00130769" w:rsidRDefault="00000000">
      <w:pPr>
        <w:pStyle w:val="FirstParagraph"/>
      </w:pPr>
      <w:r>
        <w:t>Current lodging inventory indicates that existing hotels primarily compete in the economy and limited-service market.</w:t>
      </w:r>
    </w:p>
    <w:tbl>
      <w:tblPr>
        <w:tblStyle w:val="Table"/>
        <w:tblW w:w="5000" w:type="pct"/>
        <w:tblLayout w:type="fixed"/>
        <w:tblLook w:val="0020" w:firstRow="1" w:lastRow="0" w:firstColumn="0" w:lastColumn="0" w:noHBand="0" w:noVBand="0"/>
      </w:tblPr>
      <w:tblGrid>
        <w:gridCol w:w="1872"/>
        <w:gridCol w:w="648"/>
        <w:gridCol w:w="1848"/>
        <w:gridCol w:w="2496"/>
        <w:gridCol w:w="2496"/>
      </w:tblGrid>
      <w:tr w:rsidR="00130769" w14:paraId="14644208" w14:textId="77777777" w:rsidTr="00380F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872" w:type="dxa"/>
          </w:tcPr>
          <w:p w14:paraId="223F2C75" w14:textId="77777777" w:rsidR="00130769" w:rsidRDefault="00000000">
            <w:pPr>
              <w:pStyle w:val="Compact"/>
            </w:pPr>
            <w:r>
              <w:t>Property</w:t>
            </w:r>
          </w:p>
        </w:tc>
        <w:tc>
          <w:tcPr>
            <w:tcW w:w="2496" w:type="dxa"/>
            <w:gridSpan w:val="2"/>
          </w:tcPr>
          <w:p w14:paraId="6C99580C" w14:textId="77777777" w:rsidR="00130769" w:rsidRDefault="00000000">
            <w:pPr>
              <w:pStyle w:val="Compact"/>
              <w:jc w:val="right"/>
            </w:pPr>
            <w:r>
              <w:t>Rooms</w:t>
            </w:r>
          </w:p>
        </w:tc>
        <w:tc>
          <w:tcPr>
            <w:tcW w:w="2496" w:type="dxa"/>
          </w:tcPr>
          <w:p w14:paraId="51D3B281" w14:textId="77777777" w:rsidR="00130769" w:rsidRDefault="00000000">
            <w:pPr>
              <w:pStyle w:val="Compact"/>
              <w:jc w:val="right"/>
            </w:pPr>
            <w:r>
              <w:t>Estimated Occupancy</w:t>
            </w:r>
          </w:p>
        </w:tc>
        <w:tc>
          <w:tcPr>
            <w:tcW w:w="2496" w:type="dxa"/>
          </w:tcPr>
          <w:p w14:paraId="4173D94D" w14:textId="77777777" w:rsidR="00130769" w:rsidRDefault="00000000">
            <w:pPr>
              <w:pStyle w:val="Compact"/>
              <w:jc w:val="right"/>
            </w:pPr>
            <w:r>
              <w:t>Estimated Annual Room Revenue</w:t>
            </w:r>
          </w:p>
        </w:tc>
      </w:tr>
      <w:tr w:rsidR="00130769" w14:paraId="0E5F7310" w14:textId="77777777" w:rsidTr="00380FB8">
        <w:tc>
          <w:tcPr>
            <w:tcW w:w="2520" w:type="dxa"/>
            <w:gridSpan w:val="2"/>
          </w:tcPr>
          <w:p w14:paraId="6545E553" w14:textId="77777777" w:rsidR="00130769" w:rsidRDefault="00000000">
            <w:pPr>
              <w:pStyle w:val="Compact"/>
            </w:pPr>
            <w:r>
              <w:t>Best Western</w:t>
            </w:r>
          </w:p>
        </w:tc>
        <w:tc>
          <w:tcPr>
            <w:tcW w:w="1848" w:type="dxa"/>
          </w:tcPr>
          <w:p w14:paraId="457B98BD" w14:textId="77777777" w:rsidR="00130769" w:rsidRDefault="00000000">
            <w:pPr>
              <w:pStyle w:val="Compact"/>
              <w:jc w:val="right"/>
            </w:pPr>
            <w:r>
              <w:t>50</w:t>
            </w:r>
          </w:p>
        </w:tc>
        <w:tc>
          <w:tcPr>
            <w:tcW w:w="2496" w:type="dxa"/>
          </w:tcPr>
          <w:p w14:paraId="319F609B" w14:textId="77777777" w:rsidR="00130769" w:rsidRDefault="00000000">
            <w:pPr>
              <w:pStyle w:val="Compact"/>
              <w:jc w:val="right"/>
            </w:pPr>
            <w:r>
              <w:t>61.7%</w:t>
            </w:r>
          </w:p>
        </w:tc>
        <w:tc>
          <w:tcPr>
            <w:tcW w:w="2496" w:type="dxa"/>
          </w:tcPr>
          <w:p w14:paraId="4A49DAE5" w14:textId="77777777" w:rsidR="00130769" w:rsidRDefault="00000000">
            <w:pPr>
              <w:pStyle w:val="Compact"/>
              <w:jc w:val="right"/>
            </w:pPr>
            <w:r>
              <w:t>$1,388,739</w:t>
            </w:r>
          </w:p>
        </w:tc>
      </w:tr>
      <w:tr w:rsidR="00130769" w14:paraId="0B1E35F3" w14:textId="77777777" w:rsidTr="00380FB8">
        <w:tc>
          <w:tcPr>
            <w:tcW w:w="2520" w:type="dxa"/>
            <w:gridSpan w:val="2"/>
          </w:tcPr>
          <w:p w14:paraId="7ECDE78E" w14:textId="77777777" w:rsidR="00130769" w:rsidRDefault="00000000">
            <w:pPr>
              <w:pStyle w:val="Compact"/>
            </w:pPr>
            <w:r>
              <w:t>America’s Best Value</w:t>
            </w:r>
          </w:p>
        </w:tc>
        <w:tc>
          <w:tcPr>
            <w:tcW w:w="1848" w:type="dxa"/>
          </w:tcPr>
          <w:p w14:paraId="3C391C03" w14:textId="77777777" w:rsidR="00130769" w:rsidRDefault="00000000">
            <w:pPr>
              <w:pStyle w:val="Compact"/>
              <w:jc w:val="right"/>
            </w:pPr>
            <w:r>
              <w:t>24</w:t>
            </w:r>
          </w:p>
        </w:tc>
        <w:tc>
          <w:tcPr>
            <w:tcW w:w="2496" w:type="dxa"/>
          </w:tcPr>
          <w:p w14:paraId="75F46871" w14:textId="77777777" w:rsidR="00130769" w:rsidRDefault="00000000">
            <w:pPr>
              <w:pStyle w:val="Compact"/>
              <w:jc w:val="right"/>
            </w:pPr>
            <w:r>
              <w:t>32.5%</w:t>
            </w:r>
          </w:p>
        </w:tc>
        <w:tc>
          <w:tcPr>
            <w:tcW w:w="2496" w:type="dxa"/>
          </w:tcPr>
          <w:p w14:paraId="3C57B096" w14:textId="77777777" w:rsidR="00130769" w:rsidRDefault="00000000">
            <w:pPr>
              <w:pStyle w:val="Compact"/>
              <w:jc w:val="right"/>
            </w:pPr>
            <w:r>
              <w:t>$168,531</w:t>
            </w:r>
          </w:p>
        </w:tc>
      </w:tr>
      <w:tr w:rsidR="00130769" w14:paraId="1CA375A9" w14:textId="77777777" w:rsidTr="00380FB8">
        <w:tc>
          <w:tcPr>
            <w:tcW w:w="2520" w:type="dxa"/>
            <w:gridSpan w:val="2"/>
          </w:tcPr>
          <w:p w14:paraId="21085B62" w14:textId="77777777" w:rsidR="00130769" w:rsidRDefault="00000000">
            <w:pPr>
              <w:pStyle w:val="Compact"/>
            </w:pPr>
            <w:r>
              <w:t>Regency Inn</w:t>
            </w:r>
          </w:p>
        </w:tc>
        <w:tc>
          <w:tcPr>
            <w:tcW w:w="1848" w:type="dxa"/>
          </w:tcPr>
          <w:p w14:paraId="58A6899B" w14:textId="77777777" w:rsidR="00130769" w:rsidRDefault="00000000">
            <w:pPr>
              <w:pStyle w:val="Compact"/>
              <w:jc w:val="right"/>
            </w:pPr>
            <w:r>
              <w:t>20</w:t>
            </w:r>
          </w:p>
        </w:tc>
        <w:tc>
          <w:tcPr>
            <w:tcW w:w="2496" w:type="dxa"/>
          </w:tcPr>
          <w:p w14:paraId="07F9D255" w14:textId="77777777" w:rsidR="00130769" w:rsidRDefault="00000000">
            <w:pPr>
              <w:pStyle w:val="Compact"/>
              <w:jc w:val="right"/>
            </w:pPr>
            <w:r>
              <w:t>30.2%</w:t>
            </w:r>
          </w:p>
        </w:tc>
        <w:tc>
          <w:tcPr>
            <w:tcW w:w="2496" w:type="dxa"/>
          </w:tcPr>
          <w:p w14:paraId="1606C440" w14:textId="77777777" w:rsidR="00130769" w:rsidRDefault="00000000">
            <w:pPr>
              <w:pStyle w:val="Compact"/>
              <w:jc w:val="right"/>
            </w:pPr>
            <w:r>
              <w:t>$130,500</w:t>
            </w:r>
          </w:p>
        </w:tc>
      </w:tr>
      <w:tr w:rsidR="00130769" w14:paraId="15DF3F86" w14:textId="77777777" w:rsidTr="00380FB8">
        <w:tc>
          <w:tcPr>
            <w:tcW w:w="2520" w:type="dxa"/>
            <w:gridSpan w:val="2"/>
          </w:tcPr>
          <w:p w14:paraId="45E5A6E4" w14:textId="77777777" w:rsidR="00130769" w:rsidRDefault="00000000">
            <w:pPr>
              <w:pStyle w:val="Compact"/>
            </w:pPr>
            <w:r>
              <w:t>Country Comfort Inn</w:t>
            </w:r>
          </w:p>
        </w:tc>
        <w:tc>
          <w:tcPr>
            <w:tcW w:w="1848" w:type="dxa"/>
          </w:tcPr>
          <w:p w14:paraId="16405225" w14:textId="77777777" w:rsidR="00130769" w:rsidRDefault="00000000">
            <w:pPr>
              <w:pStyle w:val="Compact"/>
              <w:jc w:val="right"/>
            </w:pPr>
            <w:r>
              <w:t>16</w:t>
            </w:r>
          </w:p>
        </w:tc>
        <w:tc>
          <w:tcPr>
            <w:tcW w:w="2496" w:type="dxa"/>
          </w:tcPr>
          <w:p w14:paraId="3C9C1CB3" w14:textId="77777777" w:rsidR="00130769" w:rsidRDefault="00000000">
            <w:pPr>
              <w:pStyle w:val="Compact"/>
              <w:jc w:val="right"/>
            </w:pPr>
            <w:r>
              <w:t>9.0%</w:t>
            </w:r>
          </w:p>
        </w:tc>
        <w:tc>
          <w:tcPr>
            <w:tcW w:w="2496" w:type="dxa"/>
          </w:tcPr>
          <w:p w14:paraId="4C05CEE7" w14:textId="77777777" w:rsidR="00130769" w:rsidRDefault="00000000">
            <w:pPr>
              <w:pStyle w:val="Compact"/>
              <w:jc w:val="right"/>
            </w:pPr>
            <w:r>
              <w:t>$31,270</w:t>
            </w:r>
          </w:p>
        </w:tc>
      </w:tr>
    </w:tbl>
    <w:p w14:paraId="3094B5B9" w14:textId="77777777" w:rsidR="00130769" w:rsidRDefault="00000000">
      <w:pPr>
        <w:pStyle w:val="BodyText"/>
      </w:pPr>
      <w:r>
        <w:rPr>
          <w:b/>
          <w:bCs/>
        </w:rPr>
        <w:t>Key observations</w:t>
      </w:r>
    </w:p>
    <w:p w14:paraId="540C3CF8" w14:textId="77777777" w:rsidR="00130769" w:rsidRDefault="00000000">
      <w:pPr>
        <w:pStyle w:val="Compact"/>
        <w:numPr>
          <w:ilvl w:val="0"/>
          <w:numId w:val="3"/>
        </w:numPr>
      </w:pPr>
      <w:r>
        <w:t>The Best Western demonstrates that consistent lodging demand exists within the community.</w:t>
      </w:r>
    </w:p>
    <w:p w14:paraId="748BC9DC" w14:textId="77777777" w:rsidR="00130769" w:rsidRDefault="00000000">
      <w:pPr>
        <w:pStyle w:val="Compact"/>
        <w:numPr>
          <w:ilvl w:val="0"/>
          <w:numId w:val="3"/>
        </w:numPr>
      </w:pPr>
      <w:r>
        <w:t>Existing inventory offers little differentiation in guest experience.</w:t>
      </w:r>
    </w:p>
    <w:p w14:paraId="31CBFFF9" w14:textId="77777777" w:rsidR="00130769" w:rsidRDefault="00000000">
      <w:pPr>
        <w:pStyle w:val="Compact"/>
        <w:numPr>
          <w:ilvl w:val="0"/>
          <w:numId w:val="3"/>
        </w:numPr>
      </w:pPr>
      <w:r>
        <w:t>There is currently no full-service boutique hotel in the downtown district.</w:t>
      </w:r>
    </w:p>
    <w:p w14:paraId="7A27C174" w14:textId="77777777" w:rsidR="00130769" w:rsidRDefault="00000000">
      <w:pPr>
        <w:pStyle w:val="Compact"/>
        <w:numPr>
          <w:ilvl w:val="0"/>
          <w:numId w:val="3"/>
        </w:numPr>
      </w:pPr>
      <w:r>
        <w:t>Visitors seeking premium accommodations frequently stay in neighboring communities.</w:t>
      </w:r>
    </w:p>
    <w:p w14:paraId="623582B7" w14:textId="77777777" w:rsidR="00130769" w:rsidRDefault="00000000">
      <w:r>
        <w:pict w14:anchorId="030D49DB">
          <v:rect id="_x0000_i1028" style="width:0;height:1.5pt" o:hralign="center" o:hrstd="t" o:hr="t"/>
        </w:pict>
      </w:r>
    </w:p>
    <w:p w14:paraId="39E47ED2" w14:textId="77777777" w:rsidR="00130769" w:rsidRDefault="00000000">
      <w:pPr>
        <w:pStyle w:val="Heading1"/>
      </w:pPr>
      <w:bookmarkStart w:id="6" w:name="why-100-w.-central-avenue"/>
      <w:bookmarkEnd w:id="5"/>
      <w:r>
        <w:t>Why 100 W. Central Avenue?</w:t>
      </w:r>
    </w:p>
    <w:p w14:paraId="0DE21E0D" w14:textId="77777777" w:rsidR="00130769" w:rsidRDefault="00000000">
      <w:pPr>
        <w:pStyle w:val="FirstParagraph"/>
      </w:pPr>
      <w:r>
        <w:t>The property offers several competitive advantages:</w:t>
      </w:r>
    </w:p>
    <w:p w14:paraId="36A79172" w14:textId="77777777" w:rsidR="00130769" w:rsidRDefault="00000000">
      <w:pPr>
        <w:pStyle w:val="Compact"/>
        <w:numPr>
          <w:ilvl w:val="0"/>
          <w:numId w:val="4"/>
        </w:numPr>
      </w:pPr>
      <w:r>
        <w:t>Prime downtown square location</w:t>
      </w:r>
    </w:p>
    <w:p w14:paraId="55838925" w14:textId="77777777" w:rsidR="00130769" w:rsidRDefault="00000000">
      <w:pPr>
        <w:pStyle w:val="Compact"/>
        <w:numPr>
          <w:ilvl w:val="0"/>
          <w:numId w:val="4"/>
        </w:numPr>
      </w:pPr>
      <w:r>
        <w:t>Historic architecture with character impossible to replicate through new construction</w:t>
      </w:r>
    </w:p>
    <w:p w14:paraId="32313C44" w14:textId="77777777" w:rsidR="00130769" w:rsidRDefault="00000000">
      <w:pPr>
        <w:pStyle w:val="Compact"/>
        <w:numPr>
          <w:ilvl w:val="0"/>
          <w:numId w:val="4"/>
        </w:numPr>
      </w:pPr>
      <w:r>
        <w:t>Walkable access to restaurants, retail, and community events</w:t>
      </w:r>
    </w:p>
    <w:p w14:paraId="25E1BECB" w14:textId="77777777" w:rsidR="00130769" w:rsidRDefault="00000000">
      <w:pPr>
        <w:pStyle w:val="Compact"/>
        <w:numPr>
          <w:ilvl w:val="0"/>
          <w:numId w:val="4"/>
        </w:numPr>
      </w:pPr>
      <w:r>
        <w:t>High visibility</w:t>
      </w:r>
    </w:p>
    <w:p w14:paraId="60612D2A" w14:textId="77777777" w:rsidR="00130769" w:rsidRDefault="00000000">
      <w:pPr>
        <w:pStyle w:val="Compact"/>
        <w:numPr>
          <w:ilvl w:val="0"/>
          <w:numId w:val="4"/>
        </w:numPr>
      </w:pPr>
      <w:r>
        <w:t>Opportunity to become a signature destination property</w:t>
      </w:r>
    </w:p>
    <w:p w14:paraId="0B0E7FAD" w14:textId="77777777" w:rsidR="00130769" w:rsidRDefault="00000000">
      <w:pPr>
        <w:pStyle w:val="Compact"/>
        <w:numPr>
          <w:ilvl w:val="0"/>
          <w:numId w:val="4"/>
        </w:numPr>
      </w:pPr>
      <w:r>
        <w:t>Ability to anchor additional downtown investment</w:t>
      </w:r>
    </w:p>
    <w:p w14:paraId="4644B40A" w14:textId="77777777" w:rsidR="00130769" w:rsidRDefault="00000000">
      <w:pPr>
        <w:pStyle w:val="FirstParagraph"/>
      </w:pPr>
      <w:r>
        <w:lastRenderedPageBreak/>
        <w:t>Potential amenities include:</w:t>
      </w:r>
    </w:p>
    <w:p w14:paraId="54BBB335" w14:textId="77777777" w:rsidR="00130769" w:rsidRDefault="00000000">
      <w:pPr>
        <w:pStyle w:val="Compact"/>
        <w:numPr>
          <w:ilvl w:val="0"/>
          <w:numId w:val="5"/>
        </w:numPr>
      </w:pPr>
      <w:r>
        <w:t>12–20 luxury guest rooms</w:t>
      </w:r>
    </w:p>
    <w:p w14:paraId="3FD6CE59" w14:textId="77777777" w:rsidR="00130769" w:rsidRDefault="00000000">
      <w:pPr>
        <w:pStyle w:val="Compact"/>
        <w:numPr>
          <w:ilvl w:val="0"/>
          <w:numId w:val="5"/>
        </w:numPr>
      </w:pPr>
      <w:r>
        <w:t>Rooftop or courtyard gathering space</w:t>
      </w:r>
    </w:p>
    <w:p w14:paraId="2EB6FADC" w14:textId="77777777" w:rsidR="00130769" w:rsidRDefault="00000000">
      <w:pPr>
        <w:pStyle w:val="Compact"/>
        <w:numPr>
          <w:ilvl w:val="0"/>
          <w:numId w:val="5"/>
        </w:numPr>
      </w:pPr>
      <w:r>
        <w:t>Wine bar or cocktail lounge</w:t>
      </w:r>
    </w:p>
    <w:p w14:paraId="3CC28B2F" w14:textId="77777777" w:rsidR="00130769" w:rsidRDefault="00000000">
      <w:pPr>
        <w:pStyle w:val="Compact"/>
        <w:numPr>
          <w:ilvl w:val="0"/>
          <w:numId w:val="5"/>
        </w:numPr>
      </w:pPr>
      <w:r>
        <w:t>Meeting and event rooms</w:t>
      </w:r>
    </w:p>
    <w:p w14:paraId="0E626BEF" w14:textId="77777777" w:rsidR="00130769" w:rsidRDefault="00000000">
      <w:pPr>
        <w:pStyle w:val="Compact"/>
        <w:numPr>
          <w:ilvl w:val="0"/>
          <w:numId w:val="5"/>
        </w:numPr>
      </w:pPr>
      <w:r>
        <w:t>Bridal suite</w:t>
      </w:r>
    </w:p>
    <w:p w14:paraId="79DD03E6" w14:textId="77777777" w:rsidR="00130769" w:rsidRDefault="00000000">
      <w:pPr>
        <w:pStyle w:val="Compact"/>
        <w:numPr>
          <w:ilvl w:val="0"/>
          <w:numId w:val="5"/>
        </w:numPr>
      </w:pPr>
      <w:r>
        <w:t>Concierge services</w:t>
      </w:r>
    </w:p>
    <w:p w14:paraId="2EEB84DE" w14:textId="77777777" w:rsidR="00130769" w:rsidRDefault="00000000">
      <w:pPr>
        <w:pStyle w:val="Compact"/>
        <w:numPr>
          <w:ilvl w:val="0"/>
          <w:numId w:val="5"/>
        </w:numPr>
      </w:pPr>
      <w:r>
        <w:t>Historic interpretive exhibits</w:t>
      </w:r>
    </w:p>
    <w:p w14:paraId="1C550B4C" w14:textId="77777777" w:rsidR="00130769" w:rsidRDefault="00000000">
      <w:pPr>
        <w:pStyle w:val="Compact"/>
        <w:numPr>
          <w:ilvl w:val="0"/>
          <w:numId w:val="5"/>
        </w:numPr>
      </w:pPr>
      <w:r>
        <w:t>Premium dining partnership</w:t>
      </w:r>
    </w:p>
    <w:p w14:paraId="059F2380" w14:textId="77777777" w:rsidR="00130769" w:rsidRDefault="00000000">
      <w:r>
        <w:pict w14:anchorId="2FD70C5C">
          <v:rect id="_x0000_i1029" style="width:0;height:1.5pt" o:hralign="center" o:hrstd="t" o:hr="t"/>
        </w:pict>
      </w:r>
    </w:p>
    <w:p w14:paraId="4521A484" w14:textId="77777777" w:rsidR="00130769" w:rsidRDefault="00000000">
      <w:pPr>
        <w:pStyle w:val="Heading1"/>
      </w:pPr>
      <w:bookmarkStart w:id="7" w:name="potential-incentives"/>
      <w:bookmarkEnd w:id="6"/>
      <w:r>
        <w:t>Potential Incentives</w:t>
      </w:r>
    </w:p>
    <w:p w14:paraId="36B12C94" w14:textId="77777777" w:rsidR="00130769" w:rsidRDefault="00000000">
      <w:pPr>
        <w:pStyle w:val="FirstParagraph"/>
      </w:pPr>
      <w:r>
        <w:t>The development may qualify for a combination of local, state, and federal incentives.</w:t>
      </w:r>
    </w:p>
    <w:p w14:paraId="4607EE53" w14:textId="77777777" w:rsidR="00130769" w:rsidRDefault="00000000">
      <w:pPr>
        <w:pStyle w:val="Heading3"/>
      </w:pPr>
      <w:bookmarkStart w:id="8" w:name="X9339f49295e3dae2b777225bb4273e9ff9c35c1"/>
      <w:r>
        <w:t>Comanche Economic Development Corporation</w:t>
      </w:r>
    </w:p>
    <w:p w14:paraId="394EC7B6" w14:textId="77777777" w:rsidR="00130769" w:rsidRDefault="00000000">
      <w:pPr>
        <w:pStyle w:val="FirstParagraph"/>
      </w:pPr>
      <w:r>
        <w:t>Potential assistance may include:</w:t>
      </w:r>
    </w:p>
    <w:p w14:paraId="1E5057A1" w14:textId="77777777" w:rsidR="00130769" w:rsidRDefault="00000000">
      <w:pPr>
        <w:pStyle w:val="Compact"/>
        <w:numPr>
          <w:ilvl w:val="0"/>
          <w:numId w:val="6"/>
        </w:numPr>
      </w:pPr>
      <w:r>
        <w:t>Performance-based loan</w:t>
      </w:r>
    </w:p>
    <w:p w14:paraId="0B3E6C0C" w14:textId="77777777" w:rsidR="00130769" w:rsidRDefault="00000000">
      <w:pPr>
        <w:pStyle w:val="Compact"/>
        <w:numPr>
          <w:ilvl w:val="0"/>
          <w:numId w:val="6"/>
        </w:numPr>
      </w:pPr>
      <w:r>
        <w:t>Conversion of loan to grant upon achievement of agreed performance benchmarks</w:t>
      </w:r>
    </w:p>
    <w:p w14:paraId="74C3B071" w14:textId="77777777" w:rsidR="00130769" w:rsidRDefault="00000000">
      <w:pPr>
        <w:pStyle w:val="Compact"/>
        <w:numPr>
          <w:ilvl w:val="0"/>
          <w:numId w:val="6"/>
        </w:numPr>
      </w:pPr>
      <w:r>
        <w:t>Infrastructure participation, if applicable</w:t>
      </w:r>
    </w:p>
    <w:p w14:paraId="1254E613" w14:textId="77777777" w:rsidR="00130769" w:rsidRDefault="00000000">
      <w:pPr>
        <w:pStyle w:val="Compact"/>
        <w:numPr>
          <w:ilvl w:val="0"/>
          <w:numId w:val="6"/>
        </w:numPr>
      </w:pPr>
      <w:r>
        <w:t>Assistance with permitting and project coordination</w:t>
      </w:r>
    </w:p>
    <w:p w14:paraId="5E0B26AA" w14:textId="77777777" w:rsidR="00130769" w:rsidRDefault="00000000">
      <w:pPr>
        <w:pStyle w:val="FirstParagraph"/>
      </w:pPr>
      <w:r>
        <w:t>Performance benchmarks could include:</w:t>
      </w:r>
    </w:p>
    <w:p w14:paraId="6CD737B3" w14:textId="77777777" w:rsidR="00130769" w:rsidRDefault="00000000">
      <w:pPr>
        <w:pStyle w:val="Compact"/>
        <w:numPr>
          <w:ilvl w:val="0"/>
          <w:numId w:val="7"/>
        </w:numPr>
      </w:pPr>
      <w:r>
        <w:t>Minimum private investment</w:t>
      </w:r>
    </w:p>
    <w:p w14:paraId="1780B61B" w14:textId="77777777" w:rsidR="00130769" w:rsidRDefault="00000000">
      <w:pPr>
        <w:pStyle w:val="Compact"/>
        <w:numPr>
          <w:ilvl w:val="0"/>
          <w:numId w:val="7"/>
        </w:numPr>
      </w:pPr>
      <w:r>
        <w:t>Project completion schedule</w:t>
      </w:r>
    </w:p>
    <w:p w14:paraId="3FD6E8D3" w14:textId="77777777" w:rsidR="00130769" w:rsidRDefault="00000000">
      <w:pPr>
        <w:pStyle w:val="Compact"/>
        <w:numPr>
          <w:ilvl w:val="0"/>
          <w:numId w:val="7"/>
        </w:numPr>
      </w:pPr>
      <w:r>
        <w:t>Minimum operating period</w:t>
      </w:r>
    </w:p>
    <w:p w14:paraId="32AEB747" w14:textId="77777777" w:rsidR="00130769" w:rsidRDefault="00000000">
      <w:pPr>
        <w:pStyle w:val="Compact"/>
        <w:numPr>
          <w:ilvl w:val="0"/>
          <w:numId w:val="7"/>
        </w:numPr>
      </w:pPr>
      <w:r>
        <w:t>Job creation</w:t>
      </w:r>
    </w:p>
    <w:p w14:paraId="73B9E359" w14:textId="77777777" w:rsidR="00130769" w:rsidRDefault="00000000">
      <w:pPr>
        <w:pStyle w:val="Compact"/>
        <w:numPr>
          <w:ilvl w:val="0"/>
          <w:numId w:val="7"/>
        </w:numPr>
      </w:pPr>
      <w:r>
        <w:t>Occupancy targets</w:t>
      </w:r>
    </w:p>
    <w:p w14:paraId="3D53D541" w14:textId="77777777" w:rsidR="00130769" w:rsidRDefault="00000000">
      <w:pPr>
        <w:pStyle w:val="Compact"/>
        <w:numPr>
          <w:ilvl w:val="0"/>
          <w:numId w:val="7"/>
        </w:numPr>
      </w:pPr>
      <w:r>
        <w:t>Property tax valuation increase</w:t>
      </w:r>
    </w:p>
    <w:p w14:paraId="5428E545" w14:textId="77777777" w:rsidR="00130769" w:rsidRDefault="00000000">
      <w:r>
        <w:pict w14:anchorId="6801E8EF">
          <v:rect id="_x0000_i1030" style="width:0;height:1.5pt" o:hralign="center" o:hrstd="t" o:hr="t"/>
        </w:pict>
      </w:r>
    </w:p>
    <w:p w14:paraId="3FF06CEC" w14:textId="77777777" w:rsidR="00130769" w:rsidRDefault="00000000">
      <w:pPr>
        <w:pStyle w:val="Heading3"/>
      </w:pPr>
      <w:bookmarkStart w:id="9" w:name="historic-preservation-incentives"/>
      <w:bookmarkEnd w:id="8"/>
      <w:r>
        <w:t>Historic Preservation Incentives</w:t>
      </w:r>
    </w:p>
    <w:p w14:paraId="058F5FF2" w14:textId="77777777" w:rsidR="00130769" w:rsidRDefault="00000000">
      <w:pPr>
        <w:pStyle w:val="FirstParagraph"/>
      </w:pPr>
      <w:r>
        <w:t>If the property qualifies as a contributing historic structure, the project may be eligible for:</w:t>
      </w:r>
    </w:p>
    <w:p w14:paraId="686081F5" w14:textId="77777777" w:rsidR="00130769" w:rsidRDefault="00000000">
      <w:pPr>
        <w:pStyle w:val="Compact"/>
        <w:numPr>
          <w:ilvl w:val="0"/>
          <w:numId w:val="8"/>
        </w:numPr>
      </w:pPr>
      <w:r>
        <w:t>Texas Historical Commission grant opportunities</w:t>
      </w:r>
    </w:p>
    <w:p w14:paraId="596672F0" w14:textId="77777777" w:rsidR="00130769" w:rsidRDefault="00000000">
      <w:pPr>
        <w:pStyle w:val="Compact"/>
        <w:numPr>
          <w:ilvl w:val="0"/>
          <w:numId w:val="8"/>
        </w:numPr>
      </w:pPr>
      <w:r>
        <w:t>Texas Historic Preservation Tax Credit</w:t>
      </w:r>
    </w:p>
    <w:p w14:paraId="4A544059" w14:textId="77777777" w:rsidR="00130769" w:rsidRDefault="00000000">
      <w:pPr>
        <w:pStyle w:val="Compact"/>
        <w:numPr>
          <w:ilvl w:val="0"/>
          <w:numId w:val="8"/>
        </w:numPr>
      </w:pPr>
      <w:r>
        <w:t>Federal Historic Rehabilitation Tax Credit (subject to eligibility)</w:t>
      </w:r>
    </w:p>
    <w:p w14:paraId="1D356409" w14:textId="77777777" w:rsidR="00130769" w:rsidRDefault="00000000">
      <w:pPr>
        <w:pStyle w:val="Compact"/>
        <w:numPr>
          <w:ilvl w:val="0"/>
          <w:numId w:val="8"/>
        </w:numPr>
      </w:pPr>
      <w:r>
        <w:t>Historic preservation technical assistance</w:t>
      </w:r>
    </w:p>
    <w:p w14:paraId="244B6E9C" w14:textId="77777777" w:rsidR="00130769" w:rsidRDefault="00000000">
      <w:r>
        <w:lastRenderedPageBreak/>
        <w:pict w14:anchorId="2C51FC8E">
          <v:rect id="_x0000_i1031" style="width:0;height:1.5pt" o:hralign="center" o:hrstd="t" o:hr="t"/>
        </w:pict>
      </w:r>
    </w:p>
    <w:p w14:paraId="7CDF1921" w14:textId="77777777" w:rsidR="00130769" w:rsidRDefault="00000000">
      <w:pPr>
        <w:pStyle w:val="Heading3"/>
      </w:pPr>
      <w:bookmarkStart w:id="10" w:name="opportunity-zone-benefits"/>
      <w:bookmarkEnd w:id="9"/>
      <w:r>
        <w:t>Opportunity Zone Benefits</w:t>
      </w:r>
    </w:p>
    <w:p w14:paraId="15D40B9D" w14:textId="77777777" w:rsidR="00130769" w:rsidRDefault="00000000">
      <w:pPr>
        <w:pStyle w:val="FirstParagraph"/>
      </w:pPr>
      <w:r>
        <w:t>If the property is located within a designated Opportunity Zone, eligible investors may benefit from favorable federal tax treatment on qualifying Opportunity Fund investments, encouraging long-term capital investment and redevelopment.</w:t>
      </w:r>
    </w:p>
    <w:p w14:paraId="02CE4CFF" w14:textId="77777777" w:rsidR="00130769" w:rsidRDefault="00000000">
      <w:r>
        <w:pict w14:anchorId="6052A45B">
          <v:rect id="_x0000_i1032" style="width:0;height:1.5pt" o:hralign="center" o:hrstd="t" o:hr="t"/>
        </w:pict>
      </w:r>
    </w:p>
    <w:p w14:paraId="3F6C86A3" w14:textId="77777777" w:rsidR="00130769" w:rsidRDefault="00000000">
      <w:pPr>
        <w:pStyle w:val="Heading3"/>
      </w:pPr>
      <w:bookmarkStart w:id="11" w:name="hotel-occupancy-tax-participation"/>
      <w:bookmarkEnd w:id="10"/>
      <w:r>
        <w:t>Hotel Occupancy Tax Participation</w:t>
      </w:r>
    </w:p>
    <w:p w14:paraId="4175F74E" w14:textId="77777777" w:rsidR="00130769" w:rsidRDefault="00000000">
      <w:pPr>
        <w:pStyle w:val="FirstParagraph"/>
      </w:pPr>
      <w:r>
        <w:t>Subject to compliance with Texas law and local policy, portions of eligible tourism-related improvements or marketing efforts may qualify for Hotel Occupancy Tax support where expenditures directly promote tourism and the hotel and convention industry.</w:t>
      </w:r>
    </w:p>
    <w:p w14:paraId="659D3EE1" w14:textId="77777777" w:rsidR="00130769" w:rsidRDefault="00000000">
      <w:r>
        <w:pict w14:anchorId="5D782FEB">
          <v:rect id="_x0000_i1033" style="width:0;height:1.5pt" o:hralign="center" o:hrstd="t" o:hr="t"/>
        </w:pict>
      </w:r>
    </w:p>
    <w:p w14:paraId="5C822BE2" w14:textId="77777777" w:rsidR="00130769" w:rsidRDefault="00000000">
      <w:pPr>
        <w:pStyle w:val="Heading1"/>
      </w:pPr>
      <w:bookmarkStart w:id="12" w:name="economic-impact"/>
      <w:bookmarkEnd w:id="7"/>
      <w:bookmarkEnd w:id="11"/>
      <w:r>
        <w:t>Economic Impact</w:t>
      </w:r>
    </w:p>
    <w:p w14:paraId="08DA5765" w14:textId="77777777" w:rsidR="00130769" w:rsidRDefault="00000000">
      <w:pPr>
        <w:pStyle w:val="FirstParagraph"/>
      </w:pPr>
      <w:r>
        <w:t>A boutique hotel would generate benefits extending well beyond lodging revenue.</w:t>
      </w:r>
    </w:p>
    <w:p w14:paraId="3B576C73" w14:textId="77777777" w:rsidR="00130769" w:rsidRDefault="00000000">
      <w:pPr>
        <w:pStyle w:val="BodyText"/>
      </w:pPr>
      <w:r>
        <w:t>Potential community impacts include:</w:t>
      </w:r>
    </w:p>
    <w:p w14:paraId="23E83871" w14:textId="77777777" w:rsidR="00130769" w:rsidRDefault="00000000">
      <w:pPr>
        <w:pStyle w:val="Compact"/>
        <w:numPr>
          <w:ilvl w:val="0"/>
          <w:numId w:val="9"/>
        </w:numPr>
      </w:pPr>
      <w:r>
        <w:t>Increased downtown foot traffic</w:t>
      </w:r>
    </w:p>
    <w:p w14:paraId="1ECA1787" w14:textId="77777777" w:rsidR="00130769" w:rsidRDefault="00000000">
      <w:pPr>
        <w:pStyle w:val="Compact"/>
        <w:numPr>
          <w:ilvl w:val="0"/>
          <w:numId w:val="9"/>
        </w:numPr>
      </w:pPr>
      <w:r>
        <w:t>Additional restaurant sales</w:t>
      </w:r>
    </w:p>
    <w:p w14:paraId="49F54CAA" w14:textId="77777777" w:rsidR="00130769" w:rsidRDefault="00000000">
      <w:pPr>
        <w:pStyle w:val="Compact"/>
        <w:numPr>
          <w:ilvl w:val="0"/>
          <w:numId w:val="9"/>
        </w:numPr>
      </w:pPr>
      <w:r>
        <w:t>Retail spending</w:t>
      </w:r>
    </w:p>
    <w:p w14:paraId="628AFF8E" w14:textId="77777777" w:rsidR="00130769" w:rsidRDefault="00000000">
      <w:pPr>
        <w:pStyle w:val="Compact"/>
        <w:numPr>
          <w:ilvl w:val="0"/>
          <w:numId w:val="9"/>
        </w:numPr>
      </w:pPr>
      <w:r>
        <w:t>Property tax growth</w:t>
      </w:r>
    </w:p>
    <w:p w14:paraId="097AD6B6" w14:textId="77777777" w:rsidR="00130769" w:rsidRDefault="00000000">
      <w:pPr>
        <w:pStyle w:val="Compact"/>
        <w:numPr>
          <w:ilvl w:val="0"/>
          <w:numId w:val="9"/>
        </w:numPr>
      </w:pPr>
      <w:r>
        <w:t>Sales tax growth</w:t>
      </w:r>
    </w:p>
    <w:p w14:paraId="488BBBB7" w14:textId="77777777" w:rsidR="00130769" w:rsidRDefault="00000000">
      <w:pPr>
        <w:pStyle w:val="Compact"/>
        <w:numPr>
          <w:ilvl w:val="0"/>
          <w:numId w:val="9"/>
        </w:numPr>
      </w:pPr>
      <w:r>
        <w:t>Hotel Occupancy Tax growth</w:t>
      </w:r>
    </w:p>
    <w:p w14:paraId="33AD2CC7" w14:textId="77777777" w:rsidR="00130769" w:rsidRDefault="00000000">
      <w:pPr>
        <w:pStyle w:val="Compact"/>
        <w:numPr>
          <w:ilvl w:val="0"/>
          <w:numId w:val="9"/>
        </w:numPr>
      </w:pPr>
      <w:r>
        <w:t>Increased employment</w:t>
      </w:r>
    </w:p>
    <w:p w14:paraId="159BAB35" w14:textId="77777777" w:rsidR="00130769" w:rsidRDefault="00000000">
      <w:pPr>
        <w:pStyle w:val="Compact"/>
        <w:numPr>
          <w:ilvl w:val="0"/>
          <w:numId w:val="9"/>
        </w:numPr>
      </w:pPr>
      <w:r>
        <w:t>Event attraction</w:t>
      </w:r>
    </w:p>
    <w:p w14:paraId="1003CCB9" w14:textId="77777777" w:rsidR="00130769" w:rsidRDefault="00000000">
      <w:pPr>
        <w:pStyle w:val="Compact"/>
        <w:numPr>
          <w:ilvl w:val="0"/>
          <w:numId w:val="9"/>
        </w:numPr>
      </w:pPr>
      <w:r>
        <w:t>Historic preservation</w:t>
      </w:r>
    </w:p>
    <w:p w14:paraId="7CD19F15" w14:textId="77777777" w:rsidR="00130769" w:rsidRDefault="00000000">
      <w:pPr>
        <w:pStyle w:val="Compact"/>
        <w:numPr>
          <w:ilvl w:val="0"/>
          <w:numId w:val="9"/>
        </w:numPr>
      </w:pPr>
      <w:r>
        <w:t>Additional private investment</w:t>
      </w:r>
    </w:p>
    <w:p w14:paraId="10D0EC95" w14:textId="77777777" w:rsidR="00130769" w:rsidRDefault="00000000">
      <w:pPr>
        <w:pStyle w:val="FirstParagraph"/>
      </w:pPr>
      <w:r>
        <w:t>Visitors staying overnight typically spend money across multiple local businesses, multiplying the economic benefit throughout the community.</w:t>
      </w:r>
    </w:p>
    <w:p w14:paraId="3A10BEA9" w14:textId="77777777" w:rsidR="00130769" w:rsidRDefault="00000000">
      <w:r>
        <w:pict w14:anchorId="66D323AF">
          <v:rect id="_x0000_i1034" style="width:0;height:1.5pt" o:hralign="center" o:hrstd="t" o:hr="t"/>
        </w:pict>
      </w:r>
    </w:p>
    <w:p w14:paraId="2F6F2B84" w14:textId="77777777" w:rsidR="00130769" w:rsidRDefault="00000000">
      <w:pPr>
        <w:pStyle w:val="Heading1"/>
      </w:pPr>
      <w:bookmarkStart w:id="13" w:name="development-vision"/>
      <w:bookmarkEnd w:id="12"/>
      <w:r>
        <w:t>Development Vision</w:t>
      </w:r>
    </w:p>
    <w:p w14:paraId="56E543CA" w14:textId="77777777" w:rsidR="00130769" w:rsidRDefault="00000000">
      <w:pPr>
        <w:pStyle w:val="FirstParagraph"/>
      </w:pPr>
      <w:r>
        <w:t>The project should become more than a hotel—it should become one of Comanche’s signature destinations.</w:t>
      </w:r>
    </w:p>
    <w:p w14:paraId="3466783F" w14:textId="77777777" w:rsidR="00130769" w:rsidRDefault="00000000">
      <w:pPr>
        <w:pStyle w:val="BodyText"/>
      </w:pPr>
      <w:r>
        <w:lastRenderedPageBreak/>
        <w:t>Potential themes include:</w:t>
      </w:r>
    </w:p>
    <w:p w14:paraId="5A1FD6E3" w14:textId="77777777" w:rsidR="00130769" w:rsidRDefault="00000000">
      <w:pPr>
        <w:pStyle w:val="Compact"/>
        <w:numPr>
          <w:ilvl w:val="0"/>
          <w:numId w:val="10"/>
        </w:numPr>
      </w:pPr>
      <w:r>
        <w:t>Texas ranch heritage</w:t>
      </w:r>
    </w:p>
    <w:p w14:paraId="12839FAE" w14:textId="77777777" w:rsidR="00130769" w:rsidRDefault="00000000">
      <w:pPr>
        <w:pStyle w:val="Compact"/>
        <w:numPr>
          <w:ilvl w:val="0"/>
          <w:numId w:val="10"/>
        </w:numPr>
      </w:pPr>
      <w:r>
        <w:t>Historic railroad influence</w:t>
      </w:r>
    </w:p>
    <w:p w14:paraId="5E918830" w14:textId="77777777" w:rsidR="00130769" w:rsidRDefault="00000000">
      <w:pPr>
        <w:pStyle w:val="Compact"/>
        <w:numPr>
          <w:ilvl w:val="0"/>
          <w:numId w:val="10"/>
        </w:numPr>
      </w:pPr>
      <w:r>
        <w:t>Comanche County history</w:t>
      </w:r>
    </w:p>
    <w:p w14:paraId="10227933" w14:textId="77777777" w:rsidR="00130769" w:rsidRDefault="00000000">
      <w:pPr>
        <w:pStyle w:val="Compact"/>
        <w:numPr>
          <w:ilvl w:val="0"/>
          <w:numId w:val="10"/>
        </w:numPr>
      </w:pPr>
      <w:r>
        <w:t>Local agriculture and wineries</w:t>
      </w:r>
    </w:p>
    <w:p w14:paraId="15905240" w14:textId="77777777" w:rsidR="00130769" w:rsidRDefault="00000000">
      <w:pPr>
        <w:pStyle w:val="Compact"/>
        <w:numPr>
          <w:ilvl w:val="0"/>
          <w:numId w:val="10"/>
        </w:numPr>
      </w:pPr>
      <w:r>
        <w:t>Western luxury</w:t>
      </w:r>
    </w:p>
    <w:p w14:paraId="5CB027FB" w14:textId="77777777" w:rsidR="00130769" w:rsidRDefault="00000000">
      <w:pPr>
        <w:pStyle w:val="Compact"/>
        <w:numPr>
          <w:ilvl w:val="0"/>
          <w:numId w:val="10"/>
        </w:numPr>
      </w:pPr>
      <w:r>
        <w:t>Modern Texas design within a restored historic structure</w:t>
      </w:r>
    </w:p>
    <w:p w14:paraId="6CFAB401" w14:textId="77777777" w:rsidR="00130769" w:rsidRDefault="00000000">
      <w:pPr>
        <w:pStyle w:val="FirstParagraph"/>
      </w:pPr>
      <w:r>
        <w:t>The finished project should serve as both a hospitality destination and a centerpiece of downtown revitalization.</w:t>
      </w:r>
    </w:p>
    <w:p w14:paraId="68D872D0" w14:textId="77777777" w:rsidR="00130769" w:rsidRDefault="00000000">
      <w:r>
        <w:pict w14:anchorId="4D0CDE32">
          <v:rect id="_x0000_i1035" style="width:0;height:1.5pt" o:hralign="center" o:hrstd="t" o:hr="t"/>
        </w:pict>
      </w:r>
    </w:p>
    <w:p w14:paraId="52B9777E" w14:textId="77777777" w:rsidR="00130769" w:rsidRDefault="00000000">
      <w:pPr>
        <w:pStyle w:val="Heading1"/>
      </w:pPr>
      <w:bookmarkStart w:id="14" w:name="partnership-opportunity"/>
      <w:bookmarkEnd w:id="13"/>
      <w:r>
        <w:t>Partnership Opportunity</w:t>
      </w:r>
    </w:p>
    <w:p w14:paraId="302A0620" w14:textId="77777777" w:rsidR="00130769" w:rsidRDefault="00000000">
      <w:pPr>
        <w:pStyle w:val="FirstParagraph"/>
      </w:pPr>
      <w:r>
        <w:t>The Comanche Economic Development Corporation seeks an experienced developer or investor interested in partnering with the community to create a landmark destination.</w:t>
      </w:r>
    </w:p>
    <w:p w14:paraId="5739BBEF" w14:textId="1DA169A6" w:rsidR="00130769" w:rsidRDefault="00000000">
      <w:pPr>
        <w:pStyle w:val="BodyText"/>
      </w:pPr>
      <w:r>
        <w:t>The C</w:t>
      </w:r>
      <w:r w:rsidR="00380FB8">
        <w:t>T</w:t>
      </w:r>
      <w:r>
        <w:t>EDC is prepared to work collaboratively with qualified investors by:</w:t>
      </w:r>
    </w:p>
    <w:p w14:paraId="5CEBB682" w14:textId="77777777" w:rsidR="00130769" w:rsidRDefault="00000000">
      <w:pPr>
        <w:pStyle w:val="Compact"/>
        <w:numPr>
          <w:ilvl w:val="0"/>
          <w:numId w:val="11"/>
        </w:numPr>
      </w:pPr>
      <w:r>
        <w:t>Coordinating available incentives</w:t>
      </w:r>
    </w:p>
    <w:p w14:paraId="59C58EA3" w14:textId="77777777" w:rsidR="00130769" w:rsidRDefault="00000000">
      <w:pPr>
        <w:pStyle w:val="Compact"/>
        <w:numPr>
          <w:ilvl w:val="0"/>
          <w:numId w:val="11"/>
        </w:numPr>
      </w:pPr>
      <w:r>
        <w:t>Assisting with state and federal incentive applications</w:t>
      </w:r>
    </w:p>
    <w:p w14:paraId="0AFDF542" w14:textId="77777777" w:rsidR="00130769" w:rsidRDefault="00000000">
      <w:pPr>
        <w:pStyle w:val="Compact"/>
        <w:numPr>
          <w:ilvl w:val="0"/>
          <w:numId w:val="11"/>
        </w:numPr>
      </w:pPr>
      <w:r>
        <w:t>Facilitating communication with local officials</w:t>
      </w:r>
    </w:p>
    <w:p w14:paraId="4BB6A9FC" w14:textId="77777777" w:rsidR="00130769" w:rsidRDefault="00000000">
      <w:pPr>
        <w:pStyle w:val="Compact"/>
        <w:numPr>
          <w:ilvl w:val="0"/>
          <w:numId w:val="11"/>
        </w:numPr>
      </w:pPr>
      <w:r>
        <w:t>Supporting infrastructure discussions</w:t>
      </w:r>
    </w:p>
    <w:p w14:paraId="39A40D8D" w14:textId="77777777" w:rsidR="00130769" w:rsidRDefault="00000000">
      <w:pPr>
        <w:pStyle w:val="Compact"/>
        <w:numPr>
          <w:ilvl w:val="0"/>
          <w:numId w:val="11"/>
        </w:numPr>
      </w:pPr>
      <w:r>
        <w:t>Assisting with project promotion</w:t>
      </w:r>
    </w:p>
    <w:p w14:paraId="65A8AE5D" w14:textId="77777777" w:rsidR="00130769" w:rsidRDefault="00000000">
      <w:pPr>
        <w:pStyle w:val="Compact"/>
        <w:numPr>
          <w:ilvl w:val="0"/>
          <w:numId w:val="11"/>
        </w:numPr>
      </w:pPr>
      <w:r>
        <w:t>Connecting developers with community stakeholders</w:t>
      </w:r>
    </w:p>
    <w:p w14:paraId="13362551" w14:textId="77777777" w:rsidR="00130769" w:rsidRDefault="00000000">
      <w:r>
        <w:pict w14:anchorId="01B4F40B">
          <v:rect id="_x0000_i1036" style="width:0;height:1.5pt" o:hralign="center" o:hrstd="t" o:hr="t"/>
        </w:pict>
      </w:r>
    </w:p>
    <w:p w14:paraId="1F424DC0" w14:textId="77777777" w:rsidR="00130769" w:rsidRDefault="00000000">
      <w:pPr>
        <w:pStyle w:val="Heading1"/>
      </w:pPr>
      <w:bookmarkStart w:id="15" w:name="next-steps"/>
      <w:bookmarkEnd w:id="14"/>
      <w:r>
        <w:t>Next Steps</w:t>
      </w:r>
    </w:p>
    <w:p w14:paraId="4DAD7080" w14:textId="5FC513D6" w:rsidR="00130769" w:rsidRDefault="00000000">
      <w:pPr>
        <w:pStyle w:val="FirstParagraph"/>
      </w:pPr>
      <w:r>
        <w:t xml:space="preserve">Interested developers are encouraged to discuss the project with the Comanche </w:t>
      </w:r>
      <w:r w:rsidR="00380FB8">
        <w:t xml:space="preserve">Texas </w:t>
      </w:r>
      <w:r>
        <w:t>Economic Development Corporation to explore available incentives, redevelopment opportunities, and partnership possibilities.</w:t>
      </w:r>
    </w:p>
    <w:p w14:paraId="11C1CFB8" w14:textId="77777777" w:rsidR="00130769" w:rsidRDefault="00000000">
      <w:pPr>
        <w:pStyle w:val="BodyText"/>
      </w:pPr>
      <w:r>
        <w:t>Together, we can transform 100 W. Central Avenue into a destination that preserves Comanche’s history while strengthening its economic future.</w:t>
      </w:r>
      <w:bookmarkEnd w:id="15"/>
    </w:p>
    <w:sectPr w:rsidR="00130769">
      <w:footnotePr>
        <w:numRestart w:val="eachSect"/>
      </w:footnote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BD584930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BE4CE8A2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160998634">
    <w:abstractNumId w:val="0"/>
  </w:num>
  <w:num w:numId="2" w16cid:durableId="2001157631">
    <w:abstractNumId w:val="1"/>
  </w:num>
  <w:num w:numId="3" w16cid:durableId="824587682">
    <w:abstractNumId w:val="1"/>
  </w:num>
  <w:num w:numId="4" w16cid:durableId="1220243495">
    <w:abstractNumId w:val="1"/>
  </w:num>
  <w:num w:numId="5" w16cid:durableId="950287713">
    <w:abstractNumId w:val="1"/>
  </w:num>
  <w:num w:numId="6" w16cid:durableId="807362874">
    <w:abstractNumId w:val="1"/>
  </w:num>
  <w:num w:numId="7" w16cid:durableId="199707085">
    <w:abstractNumId w:val="1"/>
  </w:num>
  <w:num w:numId="8" w16cid:durableId="1945074131">
    <w:abstractNumId w:val="1"/>
  </w:num>
  <w:num w:numId="9" w16cid:durableId="812482527">
    <w:abstractNumId w:val="1"/>
  </w:num>
  <w:num w:numId="10" w16cid:durableId="1159928958">
    <w:abstractNumId w:val="1"/>
  </w:num>
  <w:num w:numId="11" w16cid:durableId="205972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769"/>
    <w:rsid w:val="00130769"/>
    <w:rsid w:val="00351ADD"/>
    <w:rsid w:val="00380FB8"/>
    <w:rsid w:val="00496571"/>
    <w:rsid w:val="00C2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CA8BC"/>
  <w15:docId w15:val="{8A653B5D-8BCF-4FCD-8F13-06757981C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915</Words>
  <Characters>5219</Characters>
  <Application>Microsoft Office Word</Application>
  <DocSecurity>0</DocSecurity>
  <Lines>43</Lines>
  <Paragraphs>12</Paragraphs>
  <ScaleCrop>false</ScaleCrop>
  <Company/>
  <LinksUpToDate>false</LinksUpToDate>
  <CharactersWithSpaces>6122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Robin Barfield</dc:creator>
  <cp:keywords/>
  <cp:lastModifiedBy>Robin Barfield</cp:lastModifiedBy>
  <cp:revision>3</cp:revision>
  <dcterms:created xsi:type="dcterms:W3CDTF">2026-06-30T19:49:00Z</dcterms:created>
  <dcterms:modified xsi:type="dcterms:W3CDTF">2026-07-21T21:22:00Z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2026-06-30T19:49:05Z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3a2d3e3d-4721-4416-8c72-f06f2ec87ffa</vt:lpwstr>
  </property>
  <property fmtid="{D5CDD505-2E9C-101B-9397-08002B2CF9AE}" pid="7" name="MSIP_Label_defa4170-0d19-0005-0004-bc88714345d2_ActionId">
    <vt:lpwstr>66d334c9-f7f4-41c0-9a28-b739c987e33c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