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Style w:val="Section"/>
        <w:pBdr/>
        <w:spacing/>
        <w:rPr/>
      </w:pPr>
      <w:r>
        <w:rPr/>
        <w:t xml:space="preserve">Sec. 3.200.</w:t>
      </w:r>
      <w:r>
        <w:rPr/>
        <w:t xml:space="preserve"> </w:t>
      </w:r>
      <w:r>
        <w:rPr/>
        <w:t xml:space="preserve">C-1: NEIGHBORHOOD COMMERCIAL.</w:t>
      </w:r>
    </w:p>
    <w:p>
      <w:pPr>
        <w:pStyle w:val="Paragraph1"/>
        <w:pBdr/>
        <w:spacing/>
        <w:rPr/>
      </w:pPr>
      <w:r>
        <w:rPr>
          <w:rStyle w:val="Paragraph1"/>
        </w:rPr>
        <w:t xml:space="preserve">Intent </w:t>
      </w:r>
    </w:p>
    <w:p>
      <w:pPr>
        <w:pStyle w:val="Paragraph1"/>
        <w:pBdr/>
        <w:spacing/>
        <w:rPr/>
      </w:pPr>
      <w:r>
        <w:rPr>
          <w:rStyle w:val="Paragraph1"/>
        </w:rPr>
        <w:t xml:space="preserve">This zone is intended to provide for the establishment of restricted commercial facilities, to serve the conveniences and needs of the immediate neighborhood and must be compatible with the residential character and environment of the neighborhood. These uses generally result in limited traffic generation. </w:t>
      </w:r>
    </w:p>
    <w:p>
      <w:pPr>
        <w:pStyle w:val="Paragraph1"/>
        <w:pBdr/>
        <w:spacing/>
        <w:rPr/>
      </w:pPr>
      <w:r>
        <w:rPr>
          <w:rStyle w:val="Paragraph1"/>
        </w:rPr>
        <w:t xml:space="preserve">Principal Permitted Uses </w:t>
      </w:r>
    </w:p>
    <w:p>
      <w:pPr>
        <w:pStyle w:val="Paragraph1"/>
        <w:pBdr/>
        <w:spacing/>
        <w:rPr/>
      </w:pPr>
      <w:r>
        <w:rPr>
          <w:rStyle w:val="Paragraph1"/>
        </w:rPr>
        <w:t xml:space="preserve">Building, structures and lands shall be used, and buildings and structures shall hereinafter be erected, altered or enlarged only for the following uses as the City Council, by resolution, may deem to be similar to those uses listed and not obnoxious or detrimental to the public health, safety and welfare: </w:t>
      </w:r>
    </w:p>
    <w:tbl>
      <w:tblPr>
        <w:tblStyle w:val="Table1"/>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9360"/>
      </w:tblGrid>
      <w:tr>
        <w:trPr/>
        <w:tc>
          <w:tcPr>
            <w:tcW w:type="pct" w:w="5000"/>
            <w:tcBorders/>
          </w:tcPr>
          <w:p>
            <w:pPr>
              <w:pBdr/>
              <w:spacing/>
              <w:jc w:val="left"/>
              <w:rPr/>
            </w:pPr>
            <w:r>
              <w:rPr/>
              <w:t xml:space="preserve"> Administrative and Business Office </w:t>
            </w:r>
          </w:p>
        </w:tc>
      </w:tr>
      <w:tr>
        <w:trPr/>
        <w:tc>
          <w:tcPr>
            <w:tcW w:type="pct" w:w="5000"/>
            <w:tcBorders/>
          </w:tcPr>
          <w:p>
            <w:pPr>
              <w:pBdr/>
              <w:spacing/>
              <w:jc w:val="left"/>
              <w:rPr/>
            </w:pPr>
            <w:r>
              <w:rPr/>
              <w:t xml:space="preserve">Convalescent Services </w:t>
            </w:r>
          </w:p>
        </w:tc>
      </w:tr>
      <w:tr>
        <w:trPr/>
        <w:tc>
          <w:tcPr>
            <w:tcW w:type="pct" w:w="5000"/>
            <w:tcBorders/>
          </w:tcPr>
          <w:p>
            <w:pPr>
              <w:pBdr/>
              <w:spacing/>
              <w:jc w:val="left"/>
              <w:rPr/>
            </w:pPr>
            <w:r>
              <w:rPr/>
              <w:t xml:space="preserve">Cultural Services </w:t>
            </w:r>
          </w:p>
        </w:tc>
      </w:tr>
      <w:tr>
        <w:trPr/>
        <w:tc>
          <w:tcPr>
            <w:tcW w:type="pct" w:w="5000"/>
            <w:tcBorders/>
          </w:tcPr>
          <w:p>
            <w:pPr>
              <w:pBdr/>
              <w:spacing/>
              <w:jc w:val="left"/>
              <w:rPr/>
            </w:pPr>
            <w:r>
              <w:rPr/>
              <w:t xml:space="preserve">Day Care Services </w:t>
            </w:r>
          </w:p>
        </w:tc>
      </w:tr>
      <w:tr>
        <w:trPr/>
        <w:tc>
          <w:tcPr>
            <w:tcW w:type="pct" w:w="5000"/>
            <w:tcBorders/>
          </w:tcPr>
          <w:p>
            <w:pPr>
              <w:pBdr/>
              <w:spacing/>
              <w:jc w:val="left"/>
              <w:rPr/>
            </w:pPr>
            <w:r>
              <w:rPr/>
              <w:t xml:space="preserve">Group Residential </w:t>
            </w:r>
          </w:p>
        </w:tc>
      </w:tr>
      <w:tr>
        <w:trPr/>
        <w:tc>
          <w:tcPr>
            <w:tcW w:type="pct" w:w="5000"/>
            <w:tcBorders/>
          </w:tcPr>
          <w:p>
            <w:pPr>
              <w:pBdr/>
              <w:spacing/>
              <w:jc w:val="left"/>
              <w:rPr/>
            </w:pPr>
            <w:r>
              <w:rPr/>
              <w:t xml:space="preserve">Local Utility Services </w:t>
            </w:r>
          </w:p>
        </w:tc>
      </w:tr>
      <w:tr>
        <w:trPr/>
        <w:tc>
          <w:tcPr>
            <w:tcW w:type="pct" w:w="5000"/>
            <w:tcBorders/>
          </w:tcPr>
          <w:p>
            <w:pPr>
              <w:pBdr/>
              <w:spacing/>
              <w:jc w:val="left"/>
              <w:rPr/>
            </w:pPr>
            <w:r>
              <w:rPr/>
              <w:t xml:space="preserve">Medical Services </w:t>
            </w:r>
          </w:p>
        </w:tc>
      </w:tr>
      <w:tr>
        <w:trPr/>
        <w:tc>
          <w:tcPr>
            <w:tcW w:type="pct" w:w="5000"/>
            <w:tcBorders/>
          </w:tcPr>
          <w:p>
            <w:pPr>
              <w:pBdr/>
              <w:spacing/>
              <w:jc w:val="left"/>
              <w:rPr/>
            </w:pPr>
            <w:r>
              <w:rPr/>
              <w:t xml:space="preserve">Multiple Family Residential (Section 3.110) </w:t>
            </w:r>
          </w:p>
        </w:tc>
      </w:tr>
      <w:tr>
        <w:trPr/>
        <w:tc>
          <w:tcPr>
            <w:tcW w:type="pct" w:w="5000"/>
            <w:tcBorders/>
          </w:tcPr>
          <w:p>
            <w:pPr>
              <w:pBdr/>
              <w:spacing/>
              <w:jc w:val="left"/>
              <w:rPr/>
            </w:pPr>
            <w:r>
              <w:rPr/>
              <w:t xml:space="preserve">Personal Services </w:t>
            </w:r>
          </w:p>
        </w:tc>
      </w:tr>
      <w:tr>
        <w:trPr/>
        <w:tc>
          <w:tcPr>
            <w:tcW w:type="pct" w:w="5000"/>
            <w:tcBorders/>
          </w:tcPr>
          <w:p>
            <w:pPr>
              <w:pBdr/>
              <w:spacing/>
              <w:jc w:val="left"/>
              <w:rPr/>
            </w:pPr>
            <w:r>
              <w:rPr/>
              <w:t xml:space="preserve">Private Primary Educational Services </w:t>
            </w:r>
          </w:p>
        </w:tc>
      </w:tr>
      <w:tr>
        <w:trPr/>
        <w:tc>
          <w:tcPr>
            <w:tcW w:type="pct" w:w="5000"/>
            <w:tcBorders/>
          </w:tcPr>
          <w:p>
            <w:pPr>
              <w:pBdr/>
              <w:spacing/>
              <w:jc w:val="left"/>
              <w:rPr/>
            </w:pPr>
            <w:r>
              <w:rPr/>
              <w:t xml:space="preserve">Private Secondary Educational Facilities </w:t>
            </w:r>
          </w:p>
        </w:tc>
      </w:tr>
      <w:tr>
        <w:trPr/>
        <w:tc>
          <w:tcPr>
            <w:tcW w:type="pct" w:w="5000"/>
            <w:tcBorders/>
          </w:tcPr>
          <w:p>
            <w:pPr>
              <w:pBdr/>
              <w:spacing/>
              <w:jc w:val="left"/>
              <w:rPr/>
            </w:pPr>
            <w:r>
              <w:rPr/>
              <w:t xml:space="preserve">Professional Office </w:t>
            </w:r>
          </w:p>
        </w:tc>
      </w:tr>
      <w:tr>
        <w:trPr/>
        <w:tc>
          <w:tcPr>
            <w:tcW w:type="pct" w:w="5000"/>
            <w:tcBorders/>
          </w:tcPr>
          <w:p>
            <w:pPr>
              <w:pBdr/>
              <w:spacing/>
              <w:jc w:val="left"/>
              <w:rPr/>
            </w:pPr>
            <w:r>
              <w:rPr/>
              <w:t xml:space="preserve">Religious Assembly </w:t>
            </w:r>
          </w:p>
        </w:tc>
      </w:tr>
      <w:tr>
        <w:trPr/>
        <w:tc>
          <w:tcPr>
            <w:tcW w:type="pct" w:w="5000"/>
            <w:tcBorders/>
          </w:tcPr>
          <w:p>
            <w:pPr>
              <w:pBdr/>
              <w:spacing/>
              <w:jc w:val="left"/>
              <w:rPr/>
            </w:pPr>
            <w:r>
              <w:rPr/>
              <w:t xml:space="preserve">Single Family Residential (detached) if structure was not used as other than residential in its most recent use </w:t>
            </w:r>
          </w:p>
        </w:tc>
      </w:tr>
      <w:tr>
        <w:trPr/>
        <w:tc>
          <w:tcPr>
            <w:tcW w:type="pct" w:w="5000"/>
            <w:tcBorders/>
          </w:tcPr>
          <w:p>
            <w:pPr>
              <w:pBdr/>
              <w:spacing/>
              <w:jc w:val="left"/>
              <w:rPr/>
            </w:pPr>
            <w:r>
              <w:rPr/>
              <w:t xml:space="preserve">Short-term Rental, Unoccupied: (With a STR permit and adherence to Chapter 20, Article VII) </w:t>
            </w:r>
          </w:p>
        </w:tc>
      </w:tr>
      <w:tr>
        <w:trPr/>
        <w:tc>
          <w:tcPr>
            <w:tcW w:type="pct" w:w="5000"/>
            <w:tcBorders/>
          </w:tcPr>
          <w:p>
            <w:pPr>
              <w:pBdr/>
              <w:spacing/>
              <w:jc w:val="left"/>
              <w:rPr/>
            </w:pPr>
            <w:r>
              <w:rPr/>
              <w:t xml:space="preserve">Short-term Rental, Accessory: (With a STR permit and adherence to Chapter 20, Article VII) </w:t>
            </w:r>
          </w:p>
        </w:tc>
      </w:tr>
      <w:tr>
        <w:trPr/>
        <w:tc>
          <w:tcPr>
            <w:tcW w:type="pct" w:w="5000"/>
            <w:tcBorders/>
          </w:tcPr>
          <w:p>
            <w:pPr>
              <w:pBdr/>
              <w:spacing/>
              <w:jc w:val="left"/>
              <w:rPr/>
            </w:pPr>
            <w:r>
              <w:rPr/>
              <w:t xml:space="preserve">Short-term Rental, B&amp;B: (With a STR permit and adherence to Chapter 20, Article VII) </w:t>
            </w:r>
          </w:p>
        </w:tc>
      </w:tr>
      <w:tr>
        <w:trPr/>
        <w:tc>
          <w:tcPr>
            <w:tcW w:type="pct" w:w="5000"/>
            <w:tcBorders/>
          </w:tcPr>
          <w:p>
            <w:pPr>
              <w:pBdr/>
              <w:spacing/>
              <w:jc w:val="left"/>
              <w:rPr/>
            </w:pPr>
            <w:r>
              <w:rPr/>
              <w:t xml:space="preserve">Short-term Rental, Facility: (With a STR permit and adherence to Chapter 20, Article VII) </w:t>
            </w:r>
          </w:p>
        </w:tc>
      </w:tr>
      <w:tr>
        <w:trPr/>
        <w:tc>
          <w:tcPr>
            <w:tcW w:type="pct" w:w="5000"/>
            <w:tcBorders/>
          </w:tcPr>
          <w:p>
            <w:pPr>
              <w:pBdr/>
              <w:spacing/>
              <w:jc w:val="left"/>
              <w:rPr/>
            </w:pPr>
            <w:r>
              <w:rPr/>
              <w:t xml:space="preserve">Corporate Housing: (With a STR permit and adherence to Chapter 20, Article VII) </w:t>
            </w:r>
          </w:p>
        </w:tc>
      </w:tr>
    </w:tbl>
    <w:p>
      <w:pPr>
        <w:pBdr/>
        <w:spacing/>
        <w:rPr/>
      </w:pPr>
    </w:p>
    <w:p>
      <w:pPr>
        <w:pStyle w:val="Paragraph1"/>
        <w:pBdr/>
        <w:spacing/>
        <w:rPr/>
      </w:pPr>
      <w:r>
        <w:rPr>
          <w:rStyle w:val="Paragraph1"/>
        </w:rPr>
        <w:t xml:space="preserve">Uses Permitted Subject to Conditional Use Permit </w:t>
      </w:r>
    </w:p>
    <w:p>
      <w:pPr>
        <w:pStyle w:val="Paragraph1"/>
        <w:pBdr/>
        <w:spacing/>
        <w:rPr/>
      </w:pPr>
      <w:r>
        <w:rPr>
          <w:rStyle w:val="Paragraph1"/>
        </w:rPr>
        <w:t xml:space="preserve">The following uses may be permitted subject to a Conditional Use Permit as provided for in section 5.400. </w:t>
      </w:r>
    </w:p>
    <w:tbl>
      <w:tblPr>
        <w:tblStyle w:val="Table1_e24b16ad-1180-4522-af6b-bd37f366331a"/>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9360"/>
      </w:tblGrid>
      <w:tr>
        <w:trPr/>
        <w:tc>
          <w:tcPr>
            <w:tcW w:type="pct" w:w="5000"/>
            <w:tcBorders/>
          </w:tcPr>
          <w:p>
            <w:pPr>
              <w:pBdr/>
              <w:spacing/>
              <w:jc w:val="left"/>
              <w:rPr/>
            </w:pPr>
            <w:r>
              <w:rPr/>
              <w:t xml:space="preserve"> Arts and Crafts </w:t>
            </w:r>
          </w:p>
        </w:tc>
      </w:tr>
      <w:tr>
        <w:trPr/>
        <w:tc>
          <w:tcPr>
            <w:tcW w:type="pct" w:w="5000"/>
            <w:tcBorders/>
          </w:tcPr>
          <w:p>
            <w:pPr>
              <w:pBdr/>
              <w:spacing/>
              <w:jc w:val="left"/>
              <w:rPr/>
            </w:pPr>
            <w:r>
              <w:rPr/>
              <w:t xml:space="preserve">Automotive Washing </w:t>
            </w:r>
          </w:p>
        </w:tc>
      </w:tr>
      <w:tr>
        <w:trPr/>
        <w:tc>
          <w:tcPr>
            <w:tcW w:type="pct" w:w="5000"/>
            <w:tcBorders/>
          </w:tcPr>
          <w:p>
            <w:pPr>
              <w:pBdr/>
              <w:spacing/>
              <w:jc w:val="left"/>
              <w:rPr/>
            </w:pPr>
            <w:r>
              <w:rPr/>
              <w:t xml:space="preserve">Building Maintenance Services </w:t>
            </w:r>
          </w:p>
        </w:tc>
      </w:tr>
      <w:tr>
        <w:trPr/>
        <w:tc>
          <w:tcPr>
            <w:tcW w:type="pct" w:w="5000"/>
            <w:tcBorders/>
          </w:tcPr>
          <w:p>
            <w:pPr>
              <w:pBdr/>
              <w:spacing/>
              <w:jc w:val="left"/>
              <w:rPr/>
            </w:pPr>
            <w:r>
              <w:rPr/>
              <w:t xml:space="preserve">Business School </w:t>
            </w:r>
          </w:p>
        </w:tc>
      </w:tr>
      <w:tr>
        <w:trPr/>
        <w:tc>
          <w:tcPr>
            <w:tcW w:type="pct" w:w="5000"/>
            <w:tcBorders/>
          </w:tcPr>
          <w:p>
            <w:pPr>
              <w:pBdr/>
              <w:spacing/>
              <w:jc w:val="left"/>
              <w:rPr/>
            </w:pPr>
            <w:r>
              <w:rPr/>
              <w:t xml:space="preserve">Business Support Services </w:t>
            </w:r>
          </w:p>
        </w:tc>
      </w:tr>
      <w:tr>
        <w:trPr/>
        <w:tc>
          <w:tcPr>
            <w:tcW w:type="pct" w:w="5000"/>
            <w:tcBorders/>
          </w:tcPr>
          <w:p>
            <w:pPr>
              <w:pBdr/>
              <w:spacing/>
              <w:jc w:val="left"/>
              <w:rPr/>
            </w:pPr>
            <w:r>
              <w:rPr/>
              <w:t xml:space="preserve">Club or Lodge </w:t>
            </w:r>
          </w:p>
        </w:tc>
      </w:tr>
      <w:tr>
        <w:trPr/>
        <w:tc>
          <w:tcPr>
            <w:tcW w:type="pct" w:w="5000"/>
            <w:tcBorders/>
          </w:tcPr>
          <w:p>
            <w:pPr>
              <w:pBdr/>
              <w:spacing/>
              <w:jc w:val="left"/>
              <w:rPr/>
            </w:pPr>
            <w:r>
              <w:rPr/>
              <w:t xml:space="preserve">Communication Services </w:t>
            </w:r>
          </w:p>
        </w:tc>
      </w:tr>
      <w:tr>
        <w:trPr/>
        <w:tc>
          <w:tcPr>
            <w:tcW w:type="pct" w:w="5000"/>
            <w:tcBorders/>
          </w:tcPr>
          <w:p>
            <w:pPr>
              <w:pBdr/>
              <w:spacing/>
              <w:jc w:val="left"/>
              <w:rPr/>
            </w:pPr>
            <w:r>
              <w:rPr/>
              <w:t xml:space="preserve">Condominium Residential (section 7.610) </w:t>
            </w:r>
          </w:p>
        </w:tc>
      </w:tr>
      <w:tr>
        <w:trPr/>
        <w:tc>
          <w:tcPr>
            <w:tcW w:type="pct" w:w="5000"/>
            <w:tcBorders/>
          </w:tcPr>
          <w:p>
            <w:pPr>
              <w:pBdr/>
              <w:spacing/>
              <w:jc w:val="left"/>
              <w:rPr/>
            </w:pPr>
            <w:r>
              <w:rPr/>
              <w:t xml:space="preserve">Consumer Repair Services </w:t>
            </w:r>
          </w:p>
        </w:tc>
      </w:tr>
      <w:tr>
        <w:trPr/>
        <w:tc>
          <w:tcPr>
            <w:tcW w:type="pct" w:w="5000"/>
            <w:tcBorders/>
          </w:tcPr>
          <w:p>
            <w:pPr>
              <w:pBdr/>
              <w:spacing/>
              <w:jc w:val="left"/>
              <w:rPr/>
            </w:pPr>
            <w:r>
              <w:rPr/>
              <w:t xml:space="preserve">Convenience Storage </w:t>
            </w:r>
          </w:p>
        </w:tc>
      </w:tr>
      <w:tr>
        <w:trPr/>
        <w:tc>
          <w:tcPr>
            <w:tcW w:type="pct" w:w="5000"/>
            <w:tcBorders/>
          </w:tcPr>
          <w:p>
            <w:pPr>
              <w:pBdr/>
              <w:spacing/>
              <w:jc w:val="left"/>
              <w:rPr/>
            </w:pPr>
            <w:r>
              <w:rPr/>
              <w:t xml:space="preserve">Convenience Store/Self Serve Gasoline </w:t>
            </w:r>
          </w:p>
        </w:tc>
      </w:tr>
      <w:tr>
        <w:trPr/>
        <w:tc>
          <w:tcPr>
            <w:tcW w:type="pct" w:w="5000"/>
            <w:tcBorders/>
          </w:tcPr>
          <w:p>
            <w:pPr>
              <w:pBdr/>
              <w:spacing/>
              <w:jc w:val="left"/>
              <w:rPr/>
            </w:pPr>
            <w:r>
              <w:rPr/>
              <w:t xml:space="preserve">Duplex Residential </w:t>
            </w:r>
          </w:p>
        </w:tc>
      </w:tr>
      <w:tr>
        <w:trPr/>
        <w:tc>
          <w:tcPr>
            <w:tcW w:type="pct" w:w="5000"/>
            <w:tcBorders/>
          </w:tcPr>
          <w:p>
            <w:pPr>
              <w:pBdr/>
              <w:spacing/>
              <w:jc w:val="left"/>
              <w:rPr/>
            </w:pPr>
            <w:r>
              <w:rPr/>
              <w:t xml:space="preserve">Food Sales </w:t>
            </w:r>
          </w:p>
        </w:tc>
      </w:tr>
      <w:tr>
        <w:trPr/>
        <w:tc>
          <w:tcPr>
            <w:tcW w:type="pct" w:w="5000"/>
            <w:tcBorders/>
          </w:tcPr>
          <w:p>
            <w:pPr>
              <w:pBdr/>
              <w:spacing/>
              <w:jc w:val="left"/>
              <w:rPr/>
            </w:pPr>
            <w:r>
              <w:rPr/>
              <w:t xml:space="preserve">Guidance Services </w:t>
            </w:r>
          </w:p>
        </w:tc>
      </w:tr>
      <w:tr>
        <w:trPr/>
        <w:tc>
          <w:tcPr>
            <w:tcW w:type="pct" w:w="5000"/>
            <w:tcBorders/>
          </w:tcPr>
          <w:p>
            <w:pPr>
              <w:pBdr/>
              <w:spacing/>
              <w:jc w:val="left"/>
              <w:rPr/>
            </w:pPr>
            <w:r>
              <w:rPr/>
              <w:t xml:space="preserve">Laundry Services </w:t>
            </w:r>
          </w:p>
        </w:tc>
      </w:tr>
      <w:tr>
        <w:trPr/>
        <w:tc>
          <w:tcPr>
            <w:tcW w:type="pct" w:w="5000"/>
            <w:tcBorders/>
          </w:tcPr>
          <w:p>
            <w:pPr>
              <w:pBdr/>
              <w:spacing/>
              <w:jc w:val="left"/>
              <w:rPr/>
            </w:pPr>
            <w:r>
              <w:rPr/>
              <w:t xml:space="preserve">Limited Retail Sales </w:t>
            </w:r>
          </w:p>
        </w:tc>
      </w:tr>
      <w:tr>
        <w:trPr/>
        <w:tc>
          <w:tcPr>
            <w:tcW w:type="pct" w:w="5000"/>
            <w:tcBorders/>
          </w:tcPr>
          <w:p>
            <w:pPr>
              <w:pBdr/>
              <w:spacing/>
              <w:jc w:val="left"/>
              <w:rPr/>
            </w:pPr>
            <w:r>
              <w:rPr/>
              <w:t xml:space="preserve">Liquor Sales </w:t>
            </w:r>
          </w:p>
        </w:tc>
      </w:tr>
      <w:tr>
        <w:trPr/>
        <w:tc>
          <w:tcPr>
            <w:tcW w:type="pct" w:w="5000"/>
            <w:tcBorders/>
          </w:tcPr>
          <w:p>
            <w:pPr>
              <w:pBdr/>
              <w:spacing/>
              <w:jc w:val="left"/>
              <w:rPr/>
            </w:pPr>
            <w:r>
              <w:rPr/>
              <w:t xml:space="preserve">Personal Improvement Services </w:t>
            </w:r>
          </w:p>
        </w:tc>
      </w:tr>
      <w:tr>
        <w:trPr/>
        <w:tc>
          <w:tcPr>
            <w:tcW w:type="pct" w:w="5000"/>
            <w:tcBorders/>
          </w:tcPr>
          <w:p>
            <w:pPr>
              <w:pBdr/>
              <w:spacing/>
              <w:jc w:val="left"/>
              <w:rPr/>
            </w:pPr>
            <w:r>
              <w:rPr/>
              <w:t xml:space="preserve">Pet Services </w:t>
            </w:r>
          </w:p>
        </w:tc>
      </w:tr>
      <w:tr>
        <w:trPr/>
        <w:tc>
          <w:tcPr>
            <w:tcW w:type="pct" w:w="5000"/>
            <w:tcBorders/>
          </w:tcPr>
          <w:p>
            <w:pPr>
              <w:pBdr/>
              <w:spacing/>
              <w:jc w:val="left"/>
              <w:rPr/>
            </w:pPr>
            <w:r>
              <w:rPr/>
              <w:t xml:space="preserve">Restaurant - Limited </w:t>
            </w:r>
          </w:p>
        </w:tc>
      </w:tr>
      <w:tr>
        <w:trPr/>
        <w:tc>
          <w:tcPr>
            <w:tcW w:type="pct" w:w="5000"/>
            <w:tcBorders/>
          </w:tcPr>
          <w:p>
            <w:pPr>
              <w:pBdr/>
              <w:spacing/>
              <w:jc w:val="left"/>
              <w:rPr/>
            </w:pPr>
            <w:r>
              <w:rPr/>
              <w:t xml:space="preserve">Single Family Residential (detached)- new construction or after cessation of use other than residential </w:t>
            </w:r>
          </w:p>
        </w:tc>
      </w:tr>
      <w:tr>
        <w:trPr/>
        <w:tc>
          <w:tcPr>
            <w:tcW w:type="pct" w:w="5000"/>
            <w:tcBorders/>
          </w:tcPr>
          <w:p>
            <w:pPr>
              <w:pBdr/>
              <w:spacing/>
              <w:jc w:val="left"/>
              <w:rPr/>
            </w:pPr>
            <w:r>
              <w:rPr/>
              <w:t xml:space="preserve">Townhouse Residential Drive through Facilities Associated with any use </w:t>
            </w:r>
          </w:p>
        </w:tc>
      </w:tr>
    </w:tbl>
    <w:p>
      <w:pPr>
        <w:pBdr/>
        <w:spacing/>
        <w:rPr/>
      </w:pPr>
    </w:p>
    <w:p>
      <w:pPr>
        <w:pStyle w:val="Paragraph1"/>
        <w:pBdr/>
        <w:spacing/>
        <w:rPr/>
      </w:pPr>
      <w:r>
        <w:rPr>
          <w:rStyle w:val="Paragraph1"/>
        </w:rPr>
        <w:t xml:space="preserve">Property Development Standards </w:t>
      </w:r>
    </w:p>
    <w:p>
      <w:pPr>
        <w:pStyle w:val="Paragraph1"/>
        <w:pBdr/>
        <w:spacing/>
        <w:rPr/>
      </w:pPr>
      <w:r>
        <w:rPr>
          <w:rStyle w:val="Paragraph1"/>
        </w:rPr>
        <w:t xml:space="preserve">Except as hereinafter provided, no building or structure or part thereof shall be erected, altered or converted for any use permitted in this district unless it is in conformity with all the standards and regulations herein specified for lot area, lot width, lot depth, dwelling unit area, lot coverage, yards and building height. The following standards shall apply except in cases where a lot does not meet the standards herein required but was an official "lot of record" prior to the adoption of this ordinance. In such cases, the present dimension shall be maintained as a minimum standard until such time as the use is removed. The replacement shall meet the standards and regulations herein specified. </w:t>
      </w:r>
    </w:p>
    <w:p>
      <w:pPr>
        <w:pStyle w:val="Paragraph1"/>
        <w:pBdr/>
        <w:spacing/>
        <w:rPr/>
      </w:pPr>
      <w:r>
        <w:rPr>
          <w:rStyle w:val="Paragraph1"/>
        </w:rPr>
        <w:t xml:space="preserve">Site Development Regulations </w:t>
      </w:r>
    </w:p>
    <w:p>
      <w:pPr>
        <w:pStyle w:val="Paragraph1"/>
        <w:pBdr/>
        <w:spacing/>
        <w:rPr/>
      </w:pPr>
      <w:r>
        <w:rPr>
          <w:rStyle w:val="Paragraph1"/>
        </w:rPr>
        <w:t xml:space="preserve">Each site in the C-1 District shall be subject to the following site development regulations: </w:t>
      </w:r>
    </w:p>
    <w:tbl>
      <w:tblPr>
        <w:tblStyle w:val="Table1_85398013-304f-4240-a94e-006579bc15e1"/>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4680"/>
        <w:gridCol w:w="4680"/>
      </w:tblGrid>
      <w:tr>
        <w:trPr/>
        <w:tc>
          <w:tcPr>
            <w:tcW w:type="pct" w:w="2500"/>
            <w:tcBorders/>
          </w:tcPr>
          <w:p>
            <w:pPr>
              <w:pBdr/>
              <w:spacing/>
              <w:jc w:val="left"/>
              <w:rPr/>
            </w:pPr>
            <w:r>
              <w:rPr/>
              <w:t xml:space="preserve"> Feature </w:t>
            </w:r>
          </w:p>
        </w:tc>
        <w:tc>
          <w:tcPr>
            <w:tcW w:type="pct" w:w="2500"/>
            <w:tcBorders/>
          </w:tcPr>
          <w:p>
            <w:pPr>
              <w:pBdr/>
              <w:spacing/>
              <w:jc w:val="left"/>
              <w:rPr/>
            </w:pPr>
            <w:r>
              <w:rPr/>
              <w:t xml:space="preserve">Regulation </w:t>
            </w:r>
          </w:p>
        </w:tc>
      </w:tr>
      <w:tr>
        <w:trPr/>
        <w:tc>
          <w:tcPr>
            <w:tcW w:type="pct" w:w="2500"/>
            <w:tcBorders/>
          </w:tcPr>
          <w:p>
            <w:pPr>
              <w:pBdr/>
              <w:spacing/>
              <w:jc w:val="left"/>
              <w:rPr/>
            </w:pPr>
            <w:r>
              <w:rPr/>
              <w:t xml:space="preserve">Lot Size </w:t>
            </w:r>
          </w:p>
        </w:tc>
        <w:tc>
          <w:tcPr>
            <w:tcW w:type="pct" w:w="2500"/>
            <w:tcBorders/>
          </w:tcPr>
          <w:p>
            <w:pPr>
              <w:pBdr/>
              <w:spacing/>
              <w:jc w:val="left"/>
              <w:rPr/>
            </w:pPr>
            <w:r>
              <w:rPr/>
              <w:t xml:space="preserve">Minimum Lot Area, 7500 Square feet </w:t>
            </w:r>
          </w:p>
        </w:tc>
      </w:tr>
      <w:tr>
        <w:trPr/>
        <w:tc>
          <w:tcPr>
            <w:tcW w:type="pct" w:w="2500"/>
            <w:tcBorders/>
          </w:tcPr>
          <w:p>
            <w:pPr>
              <w:pBdr/>
              <w:spacing/>
              <w:jc w:val="left"/>
              <w:rPr/>
            </w:pPr>
            <w:r>
              <w:rPr/>
              <w:t xml:space="preserve">Lot Width </w:t>
            </w:r>
          </w:p>
        </w:tc>
        <w:tc>
          <w:tcPr>
            <w:tcW w:type="pct" w:w="2500"/>
            <w:tcBorders/>
          </w:tcPr>
          <w:p>
            <w:pPr>
              <w:pBdr/>
              <w:spacing/>
              <w:jc w:val="left"/>
              <w:rPr/>
            </w:pPr>
            <w:r>
              <w:rPr/>
              <w:t xml:space="preserve">Minimum Lot Width, 70 feet </w:t>
            </w:r>
          </w:p>
        </w:tc>
      </w:tr>
      <w:tr>
        <w:trPr/>
        <w:tc>
          <w:tcPr>
            <w:tcW w:type="pct" w:w="2500"/>
            <w:tcBorders/>
          </w:tcPr>
          <w:p>
            <w:pPr>
              <w:pBdr/>
              <w:spacing/>
              <w:jc w:val="left"/>
              <w:rPr/>
            </w:pPr>
            <w:r>
              <w:rPr/>
              <w:t xml:space="preserve">Height </w:t>
            </w:r>
          </w:p>
        </w:tc>
        <w:tc>
          <w:tcPr>
            <w:tcW w:type="pct" w:w="2500"/>
            <w:tcBorders/>
          </w:tcPr>
          <w:p>
            <w:pPr>
              <w:pBdr/>
              <w:spacing/>
              <w:jc w:val="left"/>
              <w:rPr/>
            </w:pPr>
            <w:r>
              <w:rPr/>
              <w:t xml:space="preserve">Maximum Building Height, 3 stories, 38 feet </w:t>
            </w:r>
          </w:p>
        </w:tc>
      </w:tr>
      <w:tr>
        <w:trPr/>
        <w:tc>
          <w:tcPr>
            <w:tcW w:type="pct" w:w="2500"/>
            <w:tcBorders/>
          </w:tcPr>
          <w:p>
            <w:pPr>
              <w:pBdr/>
              <w:spacing/>
              <w:jc w:val="left"/>
              <w:rPr/>
            </w:pPr>
            <w:r>
              <w:rPr/>
              <w:t xml:space="preserve">Front Yard </w:t>
            </w:r>
          </w:p>
        </w:tc>
        <w:tc>
          <w:tcPr>
            <w:tcW w:type="pct" w:w="2500"/>
            <w:tcBorders/>
          </w:tcPr>
          <w:p>
            <w:pPr>
              <w:pBdr/>
              <w:spacing/>
              <w:jc w:val="left"/>
              <w:rPr/>
            </w:pPr>
            <w:r>
              <w:rPr/>
              <w:t xml:space="preserve">Minimum Required Setback, 25 feet </w:t>
            </w:r>
          </w:p>
        </w:tc>
      </w:tr>
      <w:tr>
        <w:trPr/>
        <w:tc>
          <w:tcPr>
            <w:tcW w:type="pct" w:w="2500"/>
            <w:tcBorders/>
          </w:tcPr>
          <w:p>
            <w:pPr>
              <w:pBdr/>
              <w:spacing/>
              <w:jc w:val="left"/>
              <w:rPr/>
            </w:pPr>
            <w:r>
              <w:rPr/>
              <w:t xml:space="preserve">Street Side Yard </w:t>
            </w:r>
          </w:p>
        </w:tc>
        <w:tc>
          <w:tcPr>
            <w:tcW w:type="pct" w:w="2500"/>
            <w:tcBorders/>
          </w:tcPr>
          <w:p>
            <w:pPr>
              <w:pBdr/>
              <w:spacing/>
              <w:jc w:val="left"/>
              <w:rPr/>
            </w:pPr>
            <w:r>
              <w:rPr/>
              <w:t xml:space="preserve">Minimum Required Setback, 25 feet </w:t>
            </w:r>
          </w:p>
        </w:tc>
      </w:tr>
      <w:tr>
        <w:trPr/>
        <w:tc>
          <w:tcPr>
            <w:tcW w:type="pct" w:w="2500"/>
            <w:tcBorders/>
          </w:tcPr>
          <w:p>
            <w:pPr>
              <w:pBdr/>
              <w:spacing/>
              <w:jc w:val="left"/>
              <w:rPr/>
            </w:pPr>
            <w:r>
              <w:rPr/>
              <w:t xml:space="preserve">Interior Side Yard </w:t>
            </w:r>
          </w:p>
        </w:tc>
        <w:tc>
          <w:tcPr>
            <w:tcW w:type="pct" w:w="2500"/>
            <w:tcBorders/>
          </w:tcPr>
          <w:p>
            <w:pPr>
              <w:pBdr/>
              <w:spacing/>
              <w:jc w:val="left"/>
              <w:rPr/>
            </w:pPr>
            <w:r>
              <w:rPr/>
              <w:t xml:space="preserve">Minimum Required Setback, 5 feet; or </w:t>
            </w:r>
            <w:r>
              <w:rPr/>
              <w:br/>
            </w:r>
            <w:r>
              <w:rPr/>
              <w:t xml:space="preserve">10 feet when abutting residential zoning districts; or </w:t>
            </w:r>
            <w:r>
              <w:rPr/>
              <w:br/>
            </w:r>
            <w:r>
              <w:rPr/>
              <w:t xml:space="preserve">15 feet for 2 story structures, when abutting residential zoning districts </w:t>
            </w:r>
          </w:p>
        </w:tc>
      </w:tr>
      <w:tr>
        <w:trPr/>
        <w:tc>
          <w:tcPr>
            <w:tcW w:type="pct" w:w="2500"/>
            <w:tcBorders/>
          </w:tcPr>
          <w:p>
            <w:pPr>
              <w:pBdr/>
              <w:spacing/>
              <w:jc w:val="left"/>
              <w:rPr/>
            </w:pPr>
            <w:r>
              <w:rPr/>
              <w:t xml:space="preserve">Rear Yard </w:t>
            </w:r>
          </w:p>
        </w:tc>
        <w:tc>
          <w:tcPr>
            <w:tcW w:type="pct" w:w="2500"/>
            <w:tcBorders/>
          </w:tcPr>
          <w:p>
            <w:pPr>
              <w:pBdr/>
              <w:spacing/>
              <w:jc w:val="left"/>
              <w:rPr/>
            </w:pPr>
            <w:r>
              <w:rPr/>
              <w:t xml:space="preserve">Minimum Required Setback, 10 feet; or </w:t>
            </w:r>
            <w:r>
              <w:rPr/>
              <w:br/>
            </w:r>
            <w:r>
              <w:rPr/>
              <w:t xml:space="preserve">15 feet when abutting residential zoning districts; or </w:t>
            </w:r>
            <w:r>
              <w:rPr/>
              <w:br/>
            </w:r>
            <w:r>
              <w:rPr/>
              <w:t xml:space="preserve">25 feet for 2 or more stories, when abutting residential zoning districts </w:t>
            </w:r>
          </w:p>
        </w:tc>
      </w:tr>
      <w:tr>
        <w:trPr/>
        <w:tc>
          <w:tcPr>
            <w:tcW w:type="pct" w:w="2500"/>
            <w:tcBorders/>
          </w:tcPr>
          <w:p>
            <w:pPr>
              <w:pBdr/>
              <w:spacing/>
              <w:jc w:val="left"/>
              <w:rPr/>
            </w:pPr>
            <w:r>
              <w:rPr/>
              <w:t xml:space="preserve">Maximum Impervious Coverage </w:t>
            </w:r>
          </w:p>
        </w:tc>
        <w:tc>
          <w:tcPr>
            <w:tcW w:type="pct" w:w="2500"/>
            <w:tcBorders/>
          </w:tcPr>
          <w:p>
            <w:pPr>
              <w:pBdr/>
              <w:spacing/>
              <w:jc w:val="left"/>
              <w:rPr/>
            </w:pPr>
            <w:r>
              <w:rPr/>
              <w:t xml:space="preserve">70% </w:t>
            </w:r>
          </w:p>
        </w:tc>
      </w:tr>
      <w:tr>
        <w:trPr/>
        <w:tc>
          <w:tcPr>
            <w:tcW w:type="pct" w:w="2500"/>
            <w:tcBorders/>
          </w:tcPr>
          <w:p>
            <w:pPr>
              <w:pBdr/>
              <w:spacing/>
              <w:jc w:val="left"/>
              <w:rPr/>
            </w:pPr>
            <w:r>
              <w:rPr/>
              <w:t xml:space="preserve">Maximum Building Coverage </w:t>
            </w:r>
          </w:p>
        </w:tc>
        <w:tc>
          <w:tcPr>
            <w:tcW w:type="pct" w:w="2500"/>
            <w:tcBorders/>
          </w:tcPr>
          <w:p>
            <w:pPr>
              <w:pBdr/>
              <w:spacing/>
              <w:jc w:val="left"/>
              <w:rPr/>
            </w:pPr>
            <w:r>
              <w:rPr/>
              <w:t xml:space="preserve">Percent of Lot Area, 50% </w:t>
            </w:r>
          </w:p>
        </w:tc>
      </w:tr>
      <w:tr>
        <w:trPr/>
        <w:tc>
          <w:tcPr>
            <w:tcW w:type="pct" w:w="2500"/>
            <w:tcBorders/>
          </w:tcPr>
          <w:p>
            <w:pPr>
              <w:pBdr/>
              <w:spacing/>
              <w:jc w:val="left"/>
              <w:rPr/>
            </w:pPr>
            <w:r>
              <w:rPr/>
              <w:t xml:space="preserve">Residential Density </w:t>
            </w:r>
          </w:p>
        </w:tc>
        <w:tc>
          <w:tcPr>
            <w:tcW w:type="pct" w:w="2500"/>
            <w:tcBorders/>
          </w:tcPr>
          <w:p>
            <w:pPr>
              <w:pBdr/>
              <w:spacing/>
              <w:jc w:val="left"/>
              <w:rPr/>
            </w:pPr>
            <w:r>
              <w:rPr/>
              <w:t xml:space="preserve">Section 3.110 </w:t>
            </w:r>
          </w:p>
        </w:tc>
      </w:tr>
      <w:tr>
        <w:trPr/>
        <w:tc>
          <w:tcPr>
            <w:tcW w:type="pct" w:w="2500"/>
            <w:tcBorders/>
          </w:tcPr>
          <w:p>
            <w:pPr>
              <w:pBdr/>
              <w:spacing/>
              <w:jc w:val="left"/>
              <w:rPr/>
            </w:pPr>
            <w:r>
              <w:rPr/>
              <w:t xml:space="preserve">Nonconforming Uses </w:t>
            </w:r>
          </w:p>
        </w:tc>
        <w:tc>
          <w:tcPr>
            <w:tcW w:type="pct" w:w="2500"/>
            <w:tcBorders/>
          </w:tcPr>
          <w:p>
            <w:pPr>
              <w:pBdr/>
              <w:spacing/>
              <w:jc w:val="left"/>
              <w:rPr/>
            </w:pPr>
            <w:r>
              <w:rPr/>
              <w:t xml:space="preserve">Section 6.100 </w:t>
            </w:r>
          </w:p>
        </w:tc>
      </w:tr>
      <w:tr>
        <w:trPr/>
        <w:tc>
          <w:tcPr>
            <w:tcW w:type="pct" w:w="2500"/>
            <w:tcBorders/>
          </w:tcPr>
          <w:p>
            <w:pPr>
              <w:pBdr/>
              <w:spacing/>
              <w:jc w:val="left"/>
              <w:rPr/>
            </w:pPr>
            <w:r>
              <w:rPr/>
              <w:t xml:space="preserve">Site Development Regulations </w:t>
            </w:r>
          </w:p>
        </w:tc>
        <w:tc>
          <w:tcPr>
            <w:tcW w:type="pct" w:w="2500"/>
            <w:tcBorders/>
          </w:tcPr>
          <w:p>
            <w:pPr>
              <w:pBdr/>
              <w:spacing/>
              <w:jc w:val="left"/>
              <w:rPr/>
            </w:pPr>
            <w:r>
              <w:rPr/>
              <w:t xml:space="preserve">Section 7.000 </w:t>
            </w:r>
          </w:p>
        </w:tc>
      </w:tr>
      <w:tr>
        <w:trPr/>
        <w:tc>
          <w:tcPr>
            <w:tcW w:type="pct" w:w="2500"/>
            <w:tcBorders/>
          </w:tcPr>
          <w:p>
            <w:pPr>
              <w:pBdr/>
              <w:spacing/>
              <w:jc w:val="left"/>
              <w:rPr/>
            </w:pPr>
            <w:r>
              <w:rPr/>
              <w:t xml:space="preserve">Special Yard Regulations </w:t>
            </w:r>
          </w:p>
        </w:tc>
        <w:tc>
          <w:tcPr>
            <w:tcW w:type="pct" w:w="2500"/>
            <w:tcBorders/>
          </w:tcPr>
          <w:p>
            <w:pPr>
              <w:pBdr/>
              <w:spacing/>
              <w:jc w:val="left"/>
              <w:rPr/>
            </w:pPr>
            <w:r>
              <w:rPr/>
              <w:t xml:space="preserve">Section 7.300 </w:t>
            </w:r>
          </w:p>
        </w:tc>
      </w:tr>
      <w:tr>
        <w:trPr/>
        <w:tc>
          <w:tcPr>
            <w:tcW w:type="pct" w:w="2500"/>
            <w:tcBorders/>
          </w:tcPr>
          <w:p>
            <w:pPr>
              <w:pBdr/>
              <w:spacing/>
              <w:jc w:val="left"/>
              <w:rPr/>
            </w:pPr>
            <w:r>
              <w:rPr/>
              <w:t xml:space="preserve">Fences, Walls and Visibility </w:t>
            </w:r>
          </w:p>
        </w:tc>
        <w:tc>
          <w:tcPr>
            <w:tcW w:type="pct" w:w="2500"/>
            <w:tcBorders/>
          </w:tcPr>
          <w:p>
            <w:pPr>
              <w:pBdr/>
              <w:spacing/>
              <w:jc w:val="left"/>
              <w:rPr/>
            </w:pPr>
            <w:r>
              <w:rPr/>
              <w:t xml:space="preserve">Section 7.530 </w:t>
            </w:r>
          </w:p>
        </w:tc>
      </w:tr>
      <w:tr>
        <w:trPr/>
        <w:tc>
          <w:tcPr>
            <w:tcW w:type="pct" w:w="2500"/>
            <w:tcBorders/>
          </w:tcPr>
          <w:p>
            <w:pPr>
              <w:pBdr/>
              <w:spacing/>
              <w:jc w:val="left"/>
              <w:rPr/>
            </w:pPr>
            <w:r>
              <w:rPr/>
              <w:t xml:space="preserve">Parking </w:t>
            </w:r>
          </w:p>
        </w:tc>
        <w:tc>
          <w:tcPr>
            <w:tcW w:type="pct" w:w="2500"/>
            <w:tcBorders/>
          </w:tcPr>
          <w:p>
            <w:pPr>
              <w:pBdr/>
              <w:spacing/>
              <w:jc w:val="left"/>
              <w:rPr/>
            </w:pPr>
            <w:r>
              <w:rPr/>
              <w:t xml:space="preserve">Section 7.800 </w:t>
            </w:r>
          </w:p>
        </w:tc>
      </w:tr>
      <w:tr>
        <w:trPr/>
        <w:tc>
          <w:tcPr>
            <w:tcW w:type="pct" w:w="2500"/>
            <w:tcBorders/>
          </w:tcPr>
          <w:p>
            <w:pPr>
              <w:pBdr/>
              <w:spacing/>
              <w:jc w:val="left"/>
              <w:rPr/>
            </w:pPr>
            <w:r>
              <w:rPr/>
              <w:t xml:space="preserve">Landscaping and Screening Regulations </w:t>
            </w:r>
          </w:p>
        </w:tc>
        <w:tc>
          <w:tcPr>
            <w:tcW w:type="pct" w:w="2500"/>
            <w:tcBorders/>
          </w:tcPr>
          <w:p>
            <w:pPr>
              <w:pBdr/>
              <w:spacing/>
              <w:jc w:val="left"/>
              <w:rPr/>
            </w:pPr>
            <w:r>
              <w:rPr/>
              <w:t xml:space="preserve">Section 7.900 </w:t>
            </w:r>
          </w:p>
        </w:tc>
      </w:tr>
      <w:tr>
        <w:trPr/>
        <w:tc>
          <w:tcPr>
            <w:tcW w:type="pct" w:w="2500"/>
            <w:tcBorders/>
          </w:tcPr>
          <w:p>
            <w:pPr>
              <w:pBdr/>
              <w:spacing/>
              <w:jc w:val="left"/>
              <w:rPr/>
            </w:pPr>
            <w:r>
              <w:rPr/>
              <w:t xml:space="preserve">Temporary/Accessory Building </w:t>
            </w:r>
          </w:p>
        </w:tc>
        <w:tc>
          <w:tcPr>
            <w:tcW w:type="pct" w:w="2500"/>
            <w:tcBorders/>
          </w:tcPr>
          <w:p>
            <w:pPr>
              <w:pBdr/>
              <w:spacing/>
              <w:jc w:val="left"/>
              <w:rPr/>
            </w:pPr>
            <w:r>
              <w:rPr/>
              <w:t xml:space="preserve">Section 8.000 </w:t>
            </w:r>
          </w:p>
        </w:tc>
      </w:tr>
      <w:tr>
        <w:trPr/>
        <w:tc>
          <w:tcPr>
            <w:tcW w:type="pct" w:w="2500"/>
            <w:tcBorders/>
          </w:tcPr>
          <w:p>
            <w:pPr>
              <w:pBdr/>
              <w:spacing/>
              <w:jc w:val="left"/>
              <w:rPr/>
            </w:pPr>
            <w:r>
              <w:rPr/>
              <w:t xml:space="preserve">Signs </w:t>
            </w:r>
          </w:p>
        </w:tc>
        <w:tc>
          <w:tcPr>
            <w:tcW w:type="pct" w:w="2500"/>
            <w:tcBorders/>
          </w:tcPr>
          <w:p>
            <w:pPr>
              <w:pBdr/>
              <w:spacing/>
              <w:jc w:val="left"/>
              <w:rPr/>
            </w:pPr>
            <w:r>
              <w:rPr/>
              <w:t xml:space="preserve">Sign Ordinance </w:t>
            </w:r>
          </w:p>
        </w:tc>
      </w:tr>
      <w:tr>
        <w:trPr/>
        <w:tc>
          <w:tcPr>
            <w:tcW w:type="pct" w:w="2500"/>
            <w:tcBorders/>
          </w:tcPr>
          <w:p>
            <w:pPr>
              <w:pBdr/>
              <w:spacing/>
              <w:jc w:val="left"/>
              <w:rPr/>
            </w:pPr>
            <w:r>
              <w:rPr/>
              <w:t xml:space="preserve">Outdoor Amplified Sound </w:t>
            </w:r>
          </w:p>
        </w:tc>
        <w:tc>
          <w:tcPr>
            <w:tcW w:type="pct" w:w="2500"/>
            <w:tcBorders/>
          </w:tcPr>
          <w:p>
            <w:pPr>
              <w:pBdr/>
              <w:spacing/>
              <w:jc w:val="left"/>
              <w:rPr/>
            </w:pPr>
            <w:r>
              <w:rPr/>
              <w:t xml:space="preserve">Prohibited when abutting R-1, R-1-A, or R5 </w:t>
            </w:r>
          </w:p>
        </w:tc>
      </w:tr>
    </w:tbl>
    <w:p>
      <w:pPr>
        <w:pBdr/>
        <w:spacing/>
        <w:rPr/>
      </w:pPr>
    </w:p>
    <w:p>
      <w:pPr>
        <w:pStyle w:val="Block1"/>
        <w:pBdr/>
        <w:spacing/>
        <w:rPr/>
      </w:pPr>
      <w:r>
        <w:rPr>
          <w:rStyle w:val="Block1"/>
        </w:rPr>
        <w:t xml:space="preserve">* 10 feet when adjacent to R-1 or R-5 </w:t>
      </w:r>
    </w:p>
    <w:p>
      <w:pPr>
        <w:pStyle w:val="HistoryNote"/>
        <w:pBdr/>
        <w:spacing/>
        <w:rPr/>
      </w:pPr>
      <w:r>
        <w:rPr>
          <w:rStyle w:val="HistoryNote"/>
        </w:rPr>
        <w:t xml:space="preserve">(Ord. No. 23-007, 5-20-2013; Ord. No. 23-014, 9-16-2013; Ord. No. 2019-11, § 1, 4-15-2019; Ord. No. 2022-13, § 5(Exh. E), 3-21-2022; Ord. No. 2023-18, § 8D, 11-7-2023)</w:t>
      </w:r>
    </w:p>
    <w:p>
      <w:pPr>
        <w:pBdr/>
        <w:spacing w:before="0" w:after="0"/>
        <w:rPr/>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3.210.</w:t>
      </w:r>
      <w:r>
        <w:rPr/>
        <w:t xml:space="preserve"> </w:t>
      </w:r>
      <w:r>
        <w:rPr/>
        <w:t xml:space="preserve">C-2: COMMERCIAL.</w:t>
      </w:r>
    </w:p>
    <w:p>
      <w:pPr>
        <w:pStyle w:val="Paragraph1"/>
        <w:pBdr/>
        <w:spacing/>
        <w:rPr/>
      </w:pPr>
      <w:r>
        <w:rPr>
          <w:rStyle w:val="Paragraph1"/>
        </w:rPr>
        <w:t xml:space="preserve">Intent </w:t>
      </w:r>
    </w:p>
    <w:p>
      <w:pPr>
        <w:pStyle w:val="Paragraph1"/>
        <w:pBdr/>
        <w:spacing/>
        <w:rPr/>
      </w:pPr>
      <w:r>
        <w:rPr>
          <w:rStyle w:val="Paragraph1"/>
        </w:rPr>
        <w:t xml:space="preserve">This zone is intended to provide for businesses and services that serve persons throughout the city and the area. These uses generally require frontages on major cross street intersections of highways or other major arterial, given their high visibility and traffic generation ability. </w:t>
      </w:r>
    </w:p>
    <w:p>
      <w:pPr>
        <w:pStyle w:val="Paragraph1"/>
        <w:pBdr/>
        <w:spacing/>
        <w:rPr/>
      </w:pPr>
      <w:r>
        <w:rPr>
          <w:rStyle w:val="Paragraph1"/>
        </w:rPr>
        <w:t xml:space="preserve">Principal Permitted Uses </w:t>
      </w:r>
    </w:p>
    <w:tbl>
      <w:tblPr>
        <w:tblStyle w:val="Table1_ec3e18b1-6e64-46d6-a439-1a5b9511d24b"/>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9360"/>
      </w:tblGrid>
      <w:tr>
        <w:trPr/>
        <w:tc>
          <w:tcPr>
            <w:tcW w:type="pct" w:w="5000"/>
            <w:tcBorders/>
          </w:tcPr>
          <w:p>
            <w:pPr>
              <w:pBdr/>
              <w:spacing/>
              <w:jc w:val="left"/>
              <w:rPr/>
            </w:pPr>
            <w:r>
              <w:rPr/>
              <w:t xml:space="preserve"> Administrative and Business Office </w:t>
            </w:r>
          </w:p>
        </w:tc>
      </w:tr>
      <w:tr>
        <w:trPr/>
        <w:tc>
          <w:tcPr>
            <w:tcW w:type="pct" w:w="5000"/>
            <w:tcBorders/>
          </w:tcPr>
          <w:p>
            <w:pPr>
              <w:pBdr/>
              <w:spacing/>
              <w:jc w:val="left"/>
              <w:rPr/>
            </w:pPr>
            <w:r>
              <w:rPr/>
              <w:t xml:space="preserve">Agricultural Sales and Services </w:t>
            </w:r>
          </w:p>
        </w:tc>
      </w:tr>
      <w:tr>
        <w:trPr/>
        <w:tc>
          <w:tcPr>
            <w:tcW w:type="pct" w:w="5000"/>
            <w:tcBorders/>
          </w:tcPr>
          <w:p>
            <w:pPr>
              <w:pBdr/>
              <w:spacing/>
              <w:jc w:val="left"/>
              <w:rPr/>
            </w:pPr>
            <w:r>
              <w:rPr/>
              <w:t xml:space="preserve">Arts and Crafts </w:t>
            </w:r>
          </w:p>
        </w:tc>
      </w:tr>
      <w:tr>
        <w:trPr/>
        <w:tc>
          <w:tcPr>
            <w:tcW w:type="pct" w:w="5000"/>
            <w:tcBorders/>
          </w:tcPr>
          <w:p>
            <w:pPr>
              <w:pBdr/>
              <w:spacing/>
              <w:jc w:val="left"/>
              <w:rPr/>
            </w:pPr>
            <w:r>
              <w:rPr/>
              <w:t xml:space="preserve">Automotive Rentals </w:t>
            </w:r>
          </w:p>
        </w:tc>
      </w:tr>
      <w:tr>
        <w:trPr/>
        <w:tc>
          <w:tcPr>
            <w:tcW w:type="pct" w:w="5000"/>
            <w:tcBorders/>
          </w:tcPr>
          <w:p>
            <w:pPr>
              <w:pBdr/>
              <w:spacing/>
              <w:jc w:val="left"/>
              <w:rPr/>
            </w:pPr>
            <w:r>
              <w:rPr/>
              <w:t xml:space="preserve">Automotive Repair Services </w:t>
            </w:r>
          </w:p>
        </w:tc>
      </w:tr>
      <w:tr>
        <w:trPr/>
        <w:tc>
          <w:tcPr>
            <w:tcW w:type="pct" w:w="5000"/>
            <w:tcBorders/>
          </w:tcPr>
          <w:p>
            <w:pPr>
              <w:pBdr/>
              <w:spacing/>
              <w:jc w:val="left"/>
              <w:rPr/>
            </w:pPr>
            <w:r>
              <w:rPr/>
              <w:t xml:space="preserve">Automotive Sales </w:t>
            </w:r>
          </w:p>
        </w:tc>
      </w:tr>
      <w:tr>
        <w:trPr/>
        <w:tc>
          <w:tcPr>
            <w:tcW w:type="pct" w:w="5000"/>
            <w:tcBorders/>
          </w:tcPr>
          <w:p>
            <w:pPr>
              <w:pBdr/>
              <w:spacing/>
              <w:jc w:val="left"/>
              <w:rPr/>
            </w:pPr>
            <w:r>
              <w:rPr/>
              <w:t xml:space="preserve">Automotive Washing </w:t>
            </w:r>
          </w:p>
        </w:tc>
      </w:tr>
      <w:tr>
        <w:trPr/>
        <w:tc>
          <w:tcPr>
            <w:tcW w:type="pct" w:w="5000"/>
            <w:tcBorders/>
          </w:tcPr>
          <w:p>
            <w:pPr>
              <w:pBdr/>
              <w:spacing/>
              <w:jc w:val="left"/>
              <w:rPr/>
            </w:pPr>
            <w:r>
              <w:rPr/>
              <w:t xml:space="preserve">Building Maintenance Services </w:t>
            </w:r>
          </w:p>
        </w:tc>
      </w:tr>
      <w:tr>
        <w:trPr/>
        <w:tc>
          <w:tcPr>
            <w:tcW w:type="pct" w:w="5000"/>
            <w:tcBorders/>
          </w:tcPr>
          <w:p>
            <w:pPr>
              <w:pBdr/>
              <w:spacing/>
              <w:jc w:val="left"/>
              <w:rPr/>
            </w:pPr>
            <w:r>
              <w:rPr/>
              <w:t xml:space="preserve">Business or Trade School </w:t>
            </w:r>
          </w:p>
        </w:tc>
      </w:tr>
      <w:tr>
        <w:trPr/>
        <w:tc>
          <w:tcPr>
            <w:tcW w:type="pct" w:w="5000"/>
            <w:tcBorders/>
          </w:tcPr>
          <w:p>
            <w:pPr>
              <w:pBdr/>
              <w:spacing/>
              <w:jc w:val="left"/>
              <w:rPr/>
            </w:pPr>
            <w:r>
              <w:rPr/>
              <w:t xml:space="preserve">Business Support Services </w:t>
            </w:r>
          </w:p>
        </w:tc>
      </w:tr>
      <w:tr>
        <w:trPr/>
        <w:tc>
          <w:tcPr>
            <w:tcW w:type="pct" w:w="5000"/>
            <w:tcBorders/>
          </w:tcPr>
          <w:p>
            <w:pPr>
              <w:pBdr/>
              <w:spacing/>
              <w:jc w:val="left"/>
              <w:rPr/>
            </w:pPr>
            <w:r>
              <w:rPr/>
              <w:t xml:space="preserve">Club or Lodge </w:t>
            </w:r>
          </w:p>
        </w:tc>
      </w:tr>
      <w:tr>
        <w:trPr/>
        <w:tc>
          <w:tcPr>
            <w:tcW w:type="pct" w:w="5000"/>
            <w:tcBorders/>
          </w:tcPr>
          <w:p>
            <w:pPr>
              <w:pBdr/>
              <w:spacing/>
              <w:jc w:val="left"/>
              <w:rPr/>
            </w:pPr>
            <w:r>
              <w:rPr/>
              <w:t xml:space="preserve">Cocktail Lounge </w:t>
            </w:r>
          </w:p>
        </w:tc>
      </w:tr>
      <w:tr>
        <w:trPr/>
        <w:tc>
          <w:tcPr>
            <w:tcW w:type="pct" w:w="5000"/>
            <w:tcBorders/>
          </w:tcPr>
          <w:p>
            <w:pPr>
              <w:pBdr/>
              <w:spacing/>
              <w:jc w:val="left"/>
              <w:rPr/>
            </w:pPr>
            <w:r>
              <w:rPr/>
              <w:t xml:space="preserve">Commercial Off-Street Parking </w:t>
            </w:r>
          </w:p>
        </w:tc>
      </w:tr>
      <w:tr>
        <w:trPr/>
        <w:tc>
          <w:tcPr>
            <w:tcW w:type="pct" w:w="5000"/>
            <w:tcBorders/>
          </w:tcPr>
          <w:p>
            <w:pPr>
              <w:pBdr/>
              <w:spacing/>
              <w:jc w:val="left"/>
              <w:rPr/>
            </w:pPr>
            <w:r>
              <w:rPr/>
              <w:t xml:space="preserve">Communication Services </w:t>
            </w:r>
          </w:p>
        </w:tc>
      </w:tr>
      <w:tr>
        <w:trPr/>
        <w:tc>
          <w:tcPr>
            <w:tcW w:type="pct" w:w="5000"/>
            <w:tcBorders/>
          </w:tcPr>
          <w:p>
            <w:pPr>
              <w:pBdr/>
              <w:spacing/>
              <w:jc w:val="left"/>
              <w:rPr/>
            </w:pPr>
            <w:r>
              <w:rPr/>
              <w:t xml:space="preserve">Construction Sales and Services </w:t>
            </w:r>
          </w:p>
        </w:tc>
      </w:tr>
      <w:tr>
        <w:trPr/>
        <w:tc>
          <w:tcPr>
            <w:tcW w:type="pct" w:w="5000"/>
            <w:tcBorders/>
          </w:tcPr>
          <w:p>
            <w:pPr>
              <w:pBdr/>
              <w:spacing/>
              <w:jc w:val="left"/>
              <w:rPr/>
            </w:pPr>
            <w:r>
              <w:rPr/>
              <w:t xml:space="preserve">Consumer Convenience Services </w:t>
            </w:r>
          </w:p>
        </w:tc>
      </w:tr>
      <w:tr>
        <w:trPr/>
        <w:tc>
          <w:tcPr>
            <w:tcW w:type="pct" w:w="5000"/>
            <w:tcBorders/>
          </w:tcPr>
          <w:p>
            <w:pPr>
              <w:pBdr/>
              <w:spacing/>
              <w:jc w:val="left"/>
              <w:rPr/>
            </w:pPr>
            <w:r>
              <w:rPr/>
              <w:t xml:space="preserve">Consumer Repair Services </w:t>
            </w:r>
          </w:p>
        </w:tc>
      </w:tr>
      <w:tr>
        <w:trPr/>
        <w:tc>
          <w:tcPr>
            <w:tcW w:type="pct" w:w="5000"/>
            <w:tcBorders/>
          </w:tcPr>
          <w:p>
            <w:pPr>
              <w:pBdr/>
              <w:spacing/>
              <w:jc w:val="left"/>
              <w:rPr/>
            </w:pPr>
            <w:r>
              <w:rPr/>
              <w:t xml:space="preserve">Convalescent Services </w:t>
            </w:r>
          </w:p>
        </w:tc>
      </w:tr>
      <w:tr>
        <w:trPr/>
        <w:tc>
          <w:tcPr>
            <w:tcW w:type="pct" w:w="5000"/>
            <w:tcBorders/>
          </w:tcPr>
          <w:p>
            <w:pPr>
              <w:pBdr/>
              <w:spacing/>
              <w:jc w:val="left"/>
              <w:rPr/>
            </w:pPr>
            <w:r>
              <w:rPr/>
              <w:t xml:space="preserve">Convenience Store/Self Serve Gas </w:t>
            </w:r>
          </w:p>
        </w:tc>
      </w:tr>
      <w:tr>
        <w:trPr/>
        <w:tc>
          <w:tcPr>
            <w:tcW w:type="pct" w:w="5000"/>
            <w:tcBorders/>
          </w:tcPr>
          <w:p>
            <w:pPr>
              <w:pBdr/>
              <w:spacing/>
              <w:jc w:val="left"/>
              <w:rPr/>
            </w:pPr>
            <w:r>
              <w:rPr/>
              <w:t xml:space="preserve">Cultural Services </w:t>
            </w:r>
          </w:p>
        </w:tc>
      </w:tr>
      <w:tr>
        <w:trPr/>
        <w:tc>
          <w:tcPr>
            <w:tcW w:type="pct" w:w="5000"/>
            <w:tcBorders/>
          </w:tcPr>
          <w:p>
            <w:pPr>
              <w:pBdr/>
              <w:spacing/>
              <w:jc w:val="left"/>
              <w:rPr/>
            </w:pPr>
            <w:r>
              <w:rPr/>
              <w:t xml:space="preserve">Custom Manufacturing </w:t>
            </w:r>
          </w:p>
        </w:tc>
      </w:tr>
      <w:tr>
        <w:trPr/>
        <w:tc>
          <w:tcPr>
            <w:tcW w:type="pct" w:w="5000"/>
            <w:tcBorders/>
          </w:tcPr>
          <w:p>
            <w:pPr>
              <w:pBdr/>
              <w:spacing/>
              <w:jc w:val="left"/>
              <w:rPr/>
            </w:pPr>
            <w:r>
              <w:rPr/>
              <w:t xml:space="preserve">Day Care Services </w:t>
            </w:r>
          </w:p>
        </w:tc>
      </w:tr>
      <w:tr>
        <w:trPr/>
        <w:tc>
          <w:tcPr>
            <w:tcW w:type="pct" w:w="5000"/>
            <w:tcBorders/>
          </w:tcPr>
          <w:p>
            <w:pPr>
              <w:pBdr/>
              <w:spacing/>
              <w:jc w:val="left"/>
              <w:rPr/>
            </w:pPr>
            <w:r>
              <w:rPr/>
              <w:t xml:space="preserve">Equipment Repair Services </w:t>
            </w:r>
          </w:p>
        </w:tc>
      </w:tr>
      <w:tr>
        <w:trPr/>
        <w:tc>
          <w:tcPr>
            <w:tcW w:type="pct" w:w="5000"/>
            <w:tcBorders/>
          </w:tcPr>
          <w:p>
            <w:pPr>
              <w:pBdr/>
              <w:spacing/>
              <w:jc w:val="left"/>
              <w:rPr/>
            </w:pPr>
            <w:r>
              <w:rPr/>
              <w:t xml:space="preserve">Equipment Sales </w:t>
            </w:r>
          </w:p>
        </w:tc>
      </w:tr>
      <w:tr>
        <w:trPr/>
        <w:tc>
          <w:tcPr>
            <w:tcW w:type="pct" w:w="5000"/>
            <w:tcBorders/>
          </w:tcPr>
          <w:p>
            <w:pPr>
              <w:pBdr/>
              <w:spacing/>
              <w:jc w:val="left"/>
              <w:rPr/>
            </w:pPr>
            <w:r>
              <w:rPr/>
              <w:t xml:space="preserve">Exterminating Services </w:t>
            </w:r>
          </w:p>
        </w:tc>
      </w:tr>
      <w:tr>
        <w:trPr/>
        <w:tc>
          <w:tcPr>
            <w:tcW w:type="pct" w:w="5000"/>
            <w:tcBorders/>
          </w:tcPr>
          <w:p>
            <w:pPr>
              <w:pBdr/>
              <w:spacing/>
              <w:jc w:val="left"/>
              <w:rPr/>
            </w:pPr>
            <w:r>
              <w:rPr/>
              <w:t xml:space="preserve">Financial Services </w:t>
            </w:r>
          </w:p>
        </w:tc>
      </w:tr>
      <w:tr>
        <w:trPr/>
        <w:tc>
          <w:tcPr>
            <w:tcW w:type="pct" w:w="5000"/>
            <w:tcBorders/>
          </w:tcPr>
          <w:p>
            <w:pPr>
              <w:pBdr/>
              <w:spacing/>
              <w:jc w:val="left"/>
              <w:rPr/>
            </w:pPr>
            <w:r>
              <w:rPr/>
              <w:t xml:space="preserve">Food Sales </w:t>
            </w:r>
          </w:p>
        </w:tc>
      </w:tr>
      <w:tr>
        <w:trPr/>
        <w:tc>
          <w:tcPr>
            <w:tcW w:type="pct" w:w="5000"/>
            <w:tcBorders/>
          </w:tcPr>
          <w:p>
            <w:pPr>
              <w:pBdr/>
              <w:spacing/>
              <w:jc w:val="left"/>
              <w:rPr/>
            </w:pPr>
            <w:r>
              <w:rPr/>
              <w:t xml:space="preserve">Funeral Services </w:t>
            </w:r>
          </w:p>
        </w:tc>
      </w:tr>
      <w:tr>
        <w:trPr/>
        <w:tc>
          <w:tcPr>
            <w:tcW w:type="pct" w:w="5000"/>
            <w:tcBorders/>
          </w:tcPr>
          <w:p>
            <w:pPr>
              <w:pBdr/>
              <w:spacing/>
              <w:jc w:val="left"/>
              <w:rPr/>
            </w:pPr>
            <w:r>
              <w:rPr/>
              <w:t xml:space="preserve">Group Residential </w:t>
            </w:r>
          </w:p>
        </w:tc>
      </w:tr>
      <w:tr>
        <w:trPr/>
        <w:tc>
          <w:tcPr>
            <w:tcW w:type="pct" w:w="5000"/>
            <w:tcBorders/>
          </w:tcPr>
          <w:p>
            <w:pPr>
              <w:pBdr/>
              <w:spacing/>
              <w:jc w:val="left"/>
              <w:rPr/>
            </w:pPr>
            <w:r>
              <w:rPr/>
              <w:t xml:space="preserve">Single Family Residential (detached) if structure was not used as other than residential in its most recent use </w:t>
            </w:r>
          </w:p>
        </w:tc>
      </w:tr>
      <w:tr>
        <w:trPr/>
        <w:tc>
          <w:tcPr>
            <w:tcW w:type="pct" w:w="5000"/>
            <w:tcBorders/>
          </w:tcPr>
          <w:p>
            <w:pPr>
              <w:pBdr/>
              <w:spacing/>
              <w:jc w:val="left"/>
              <w:rPr/>
            </w:pPr>
            <w:r>
              <w:rPr/>
              <w:t xml:space="preserve">General Retail Sales </w:t>
            </w:r>
          </w:p>
        </w:tc>
      </w:tr>
      <w:tr>
        <w:trPr/>
        <w:tc>
          <w:tcPr>
            <w:tcW w:type="pct" w:w="5000"/>
            <w:tcBorders/>
          </w:tcPr>
          <w:p>
            <w:pPr>
              <w:pBdr/>
              <w:spacing/>
              <w:jc w:val="left"/>
              <w:rPr/>
            </w:pPr>
            <w:r>
              <w:rPr/>
              <w:t xml:space="preserve">Guidance Services </w:t>
            </w:r>
          </w:p>
        </w:tc>
      </w:tr>
      <w:tr>
        <w:trPr/>
        <w:tc>
          <w:tcPr>
            <w:tcW w:type="pct" w:w="5000"/>
            <w:tcBorders/>
          </w:tcPr>
          <w:p>
            <w:pPr>
              <w:pBdr/>
              <w:spacing/>
              <w:jc w:val="left"/>
              <w:rPr/>
            </w:pPr>
            <w:r>
              <w:rPr/>
              <w:t xml:space="preserve">Hotel/Motel </w:t>
            </w:r>
          </w:p>
        </w:tc>
      </w:tr>
      <w:tr>
        <w:trPr/>
        <w:tc>
          <w:tcPr>
            <w:tcW w:type="pct" w:w="5000"/>
            <w:tcBorders/>
          </w:tcPr>
          <w:p>
            <w:pPr>
              <w:pBdr/>
              <w:spacing/>
              <w:jc w:val="left"/>
              <w:rPr/>
            </w:pPr>
            <w:r>
              <w:rPr/>
              <w:t xml:space="preserve">Horticulture </w:t>
            </w:r>
          </w:p>
        </w:tc>
      </w:tr>
      <w:tr>
        <w:trPr/>
        <w:tc>
          <w:tcPr>
            <w:tcW w:type="pct" w:w="5000"/>
            <w:tcBorders/>
          </w:tcPr>
          <w:p>
            <w:pPr>
              <w:pBdr/>
              <w:spacing/>
              <w:jc w:val="left"/>
              <w:rPr/>
            </w:pPr>
            <w:r>
              <w:rPr/>
              <w:t xml:space="preserve">Hospital Services (Limited) </w:t>
            </w:r>
          </w:p>
        </w:tc>
      </w:tr>
      <w:tr>
        <w:trPr/>
        <w:tc>
          <w:tcPr>
            <w:tcW w:type="pct" w:w="5000"/>
            <w:tcBorders/>
          </w:tcPr>
          <w:p>
            <w:pPr>
              <w:pBdr/>
              <w:spacing/>
              <w:jc w:val="left"/>
              <w:rPr/>
            </w:pPr>
            <w:r>
              <w:rPr/>
              <w:t xml:space="preserve">Indoor Entertainment </w:t>
            </w:r>
          </w:p>
        </w:tc>
      </w:tr>
      <w:tr>
        <w:trPr/>
        <w:tc>
          <w:tcPr>
            <w:tcW w:type="pct" w:w="5000"/>
            <w:tcBorders/>
          </w:tcPr>
          <w:p>
            <w:pPr>
              <w:pBdr/>
              <w:spacing/>
              <w:jc w:val="left"/>
              <w:rPr/>
            </w:pPr>
            <w:r>
              <w:rPr/>
              <w:t xml:space="preserve">Indoor Sports and Recreation </w:t>
            </w:r>
          </w:p>
        </w:tc>
      </w:tr>
      <w:tr>
        <w:trPr/>
        <w:tc>
          <w:tcPr>
            <w:tcW w:type="pct" w:w="5000"/>
            <w:tcBorders/>
          </w:tcPr>
          <w:p>
            <w:pPr>
              <w:pBdr/>
              <w:spacing/>
              <w:jc w:val="left"/>
              <w:rPr/>
            </w:pPr>
            <w:r>
              <w:rPr/>
              <w:t xml:space="preserve">Kennels </w:t>
            </w:r>
          </w:p>
        </w:tc>
      </w:tr>
      <w:tr>
        <w:trPr/>
        <w:tc>
          <w:tcPr>
            <w:tcW w:type="pct" w:w="5000"/>
            <w:tcBorders/>
          </w:tcPr>
          <w:p>
            <w:pPr>
              <w:pBdr/>
              <w:spacing/>
              <w:jc w:val="left"/>
              <w:rPr/>
            </w:pPr>
            <w:r>
              <w:rPr/>
              <w:t xml:space="preserve">Laundry Services </w:t>
            </w:r>
          </w:p>
        </w:tc>
      </w:tr>
      <w:tr>
        <w:trPr/>
        <w:tc>
          <w:tcPr>
            <w:tcW w:type="pct" w:w="5000"/>
            <w:tcBorders/>
          </w:tcPr>
          <w:p>
            <w:pPr>
              <w:pBdr/>
              <w:spacing/>
              <w:jc w:val="left"/>
              <w:rPr/>
            </w:pPr>
            <w:r>
              <w:rPr/>
              <w:t xml:space="preserve">Liquor Sales </w:t>
            </w:r>
          </w:p>
        </w:tc>
      </w:tr>
      <w:tr>
        <w:trPr/>
        <w:tc>
          <w:tcPr>
            <w:tcW w:type="pct" w:w="5000"/>
            <w:tcBorders/>
          </w:tcPr>
          <w:p>
            <w:pPr>
              <w:pBdr/>
              <w:spacing/>
              <w:jc w:val="left"/>
              <w:rPr/>
            </w:pPr>
            <w:r>
              <w:rPr/>
              <w:t xml:space="preserve">Local Utility Services </w:t>
            </w:r>
          </w:p>
        </w:tc>
      </w:tr>
      <w:tr>
        <w:trPr/>
        <w:tc>
          <w:tcPr>
            <w:tcW w:type="pct" w:w="5000"/>
            <w:tcBorders/>
          </w:tcPr>
          <w:p>
            <w:pPr>
              <w:pBdr/>
              <w:spacing/>
              <w:jc w:val="left"/>
              <w:rPr/>
            </w:pPr>
            <w:r>
              <w:rPr/>
              <w:t xml:space="preserve">Maintenance and Service Facilities </w:t>
            </w:r>
          </w:p>
        </w:tc>
      </w:tr>
      <w:tr>
        <w:trPr/>
        <w:tc>
          <w:tcPr>
            <w:tcW w:type="pct" w:w="5000"/>
            <w:tcBorders/>
          </w:tcPr>
          <w:p>
            <w:pPr>
              <w:pBdr/>
              <w:spacing/>
              <w:jc w:val="left"/>
              <w:rPr/>
            </w:pPr>
            <w:r>
              <w:rPr/>
              <w:t xml:space="preserve">Medical Offices </w:t>
            </w:r>
          </w:p>
        </w:tc>
      </w:tr>
      <w:tr>
        <w:trPr/>
        <w:tc>
          <w:tcPr>
            <w:tcW w:type="pct" w:w="5000"/>
            <w:tcBorders/>
          </w:tcPr>
          <w:p>
            <w:pPr>
              <w:pBdr/>
              <w:spacing/>
              <w:jc w:val="left"/>
              <w:rPr/>
            </w:pPr>
            <w:r>
              <w:rPr/>
              <w:t xml:space="preserve">Mobile Food Establishments, but not in any right-of-way or public easement </w:t>
            </w:r>
          </w:p>
        </w:tc>
      </w:tr>
      <w:tr>
        <w:trPr/>
        <w:tc>
          <w:tcPr>
            <w:tcW w:type="pct" w:w="5000"/>
            <w:tcBorders/>
          </w:tcPr>
          <w:p>
            <w:pPr>
              <w:pBdr/>
              <w:spacing/>
              <w:jc w:val="left"/>
              <w:rPr/>
            </w:pPr>
            <w:r>
              <w:rPr/>
              <w:t xml:space="preserve">Multiple Family Residential </w:t>
            </w:r>
          </w:p>
        </w:tc>
      </w:tr>
      <w:tr>
        <w:trPr/>
        <w:tc>
          <w:tcPr>
            <w:tcW w:type="pct" w:w="5000"/>
            <w:tcBorders/>
          </w:tcPr>
          <w:p>
            <w:pPr>
              <w:pBdr/>
              <w:spacing/>
              <w:jc w:val="left"/>
              <w:rPr/>
            </w:pPr>
            <w:r>
              <w:rPr/>
              <w:t xml:space="preserve">Outdoor Entertainment </w:t>
            </w:r>
          </w:p>
        </w:tc>
      </w:tr>
      <w:tr>
        <w:trPr/>
        <w:tc>
          <w:tcPr>
            <w:tcW w:type="pct" w:w="5000"/>
            <w:tcBorders/>
          </w:tcPr>
          <w:p>
            <w:pPr>
              <w:pBdr/>
              <w:spacing/>
              <w:jc w:val="left"/>
              <w:rPr/>
            </w:pPr>
            <w:r>
              <w:rPr/>
              <w:t xml:space="preserve">Outdoor Sports and Recreation </w:t>
            </w:r>
          </w:p>
        </w:tc>
      </w:tr>
      <w:tr>
        <w:trPr/>
        <w:tc>
          <w:tcPr>
            <w:tcW w:type="pct" w:w="5000"/>
            <w:tcBorders/>
          </w:tcPr>
          <w:p>
            <w:pPr>
              <w:pBdr/>
              <w:spacing/>
              <w:jc w:val="left"/>
              <w:rPr/>
            </w:pPr>
            <w:r>
              <w:rPr/>
              <w:t xml:space="preserve">Pawn Shop Services </w:t>
            </w:r>
          </w:p>
        </w:tc>
      </w:tr>
      <w:tr>
        <w:trPr/>
        <w:tc>
          <w:tcPr>
            <w:tcW w:type="pct" w:w="5000"/>
            <w:tcBorders/>
          </w:tcPr>
          <w:p>
            <w:pPr>
              <w:pBdr/>
              <w:spacing/>
              <w:jc w:val="left"/>
              <w:rPr/>
            </w:pPr>
            <w:r>
              <w:rPr/>
              <w:t xml:space="preserve">Personal Improvement Services </w:t>
            </w:r>
          </w:p>
        </w:tc>
      </w:tr>
      <w:tr>
        <w:trPr/>
        <w:tc>
          <w:tcPr>
            <w:tcW w:type="pct" w:w="5000"/>
            <w:tcBorders/>
          </w:tcPr>
          <w:p>
            <w:pPr>
              <w:pBdr/>
              <w:spacing/>
              <w:jc w:val="left"/>
              <w:rPr/>
            </w:pPr>
            <w:r>
              <w:rPr/>
              <w:t xml:space="preserve">Personal Services </w:t>
            </w:r>
          </w:p>
        </w:tc>
      </w:tr>
      <w:tr>
        <w:trPr/>
        <w:tc>
          <w:tcPr>
            <w:tcW w:type="pct" w:w="5000"/>
            <w:tcBorders/>
          </w:tcPr>
          <w:p>
            <w:pPr>
              <w:pBdr/>
              <w:spacing/>
              <w:jc w:val="left"/>
              <w:rPr/>
            </w:pPr>
            <w:r>
              <w:rPr/>
              <w:t xml:space="preserve">Pet Services </w:t>
            </w:r>
          </w:p>
        </w:tc>
      </w:tr>
      <w:tr>
        <w:trPr/>
        <w:tc>
          <w:tcPr>
            <w:tcW w:type="pct" w:w="5000"/>
            <w:tcBorders/>
          </w:tcPr>
          <w:p>
            <w:pPr>
              <w:pBdr/>
              <w:spacing/>
              <w:jc w:val="left"/>
              <w:rPr/>
            </w:pPr>
            <w:r>
              <w:rPr/>
              <w:t xml:space="preserve">Private Primary Educational Facilities </w:t>
            </w:r>
          </w:p>
        </w:tc>
      </w:tr>
      <w:tr>
        <w:trPr/>
        <w:tc>
          <w:tcPr>
            <w:tcW w:type="pct" w:w="5000"/>
            <w:tcBorders/>
          </w:tcPr>
          <w:p>
            <w:pPr>
              <w:pBdr/>
              <w:spacing/>
              <w:jc w:val="left"/>
              <w:rPr/>
            </w:pPr>
            <w:r>
              <w:rPr/>
              <w:t xml:space="preserve">Private Secondary Educational Facilities </w:t>
            </w:r>
          </w:p>
        </w:tc>
      </w:tr>
      <w:tr>
        <w:trPr/>
        <w:tc>
          <w:tcPr>
            <w:tcW w:type="pct" w:w="5000"/>
            <w:tcBorders/>
          </w:tcPr>
          <w:p>
            <w:pPr>
              <w:pBdr/>
              <w:spacing/>
              <w:jc w:val="left"/>
              <w:rPr/>
            </w:pPr>
            <w:r>
              <w:rPr/>
              <w:t xml:space="preserve">Professional Offices </w:t>
            </w:r>
          </w:p>
        </w:tc>
      </w:tr>
      <w:tr>
        <w:trPr/>
        <w:tc>
          <w:tcPr>
            <w:tcW w:type="pct" w:w="5000"/>
            <w:tcBorders/>
          </w:tcPr>
          <w:p>
            <w:pPr>
              <w:pBdr/>
              <w:spacing/>
              <w:jc w:val="left"/>
              <w:rPr/>
            </w:pPr>
            <w:r>
              <w:rPr/>
              <w:t xml:space="preserve">Religious Assembly </w:t>
            </w:r>
          </w:p>
        </w:tc>
      </w:tr>
      <w:tr>
        <w:trPr/>
        <w:tc>
          <w:tcPr>
            <w:tcW w:type="pct" w:w="5000"/>
            <w:tcBorders/>
          </w:tcPr>
          <w:p>
            <w:pPr>
              <w:pBdr/>
              <w:spacing/>
              <w:jc w:val="left"/>
              <w:rPr/>
            </w:pPr>
            <w:r>
              <w:rPr/>
              <w:t xml:space="preserve">Research Services </w:t>
            </w:r>
          </w:p>
        </w:tc>
      </w:tr>
      <w:tr>
        <w:trPr/>
        <w:tc>
          <w:tcPr>
            <w:tcW w:type="pct" w:w="5000"/>
            <w:tcBorders/>
          </w:tcPr>
          <w:p>
            <w:pPr>
              <w:pBdr/>
              <w:spacing/>
              <w:jc w:val="left"/>
              <w:rPr/>
            </w:pPr>
            <w:r>
              <w:rPr/>
              <w:t xml:space="preserve">Restaurant - Drive-In/Fast Food </w:t>
            </w:r>
          </w:p>
        </w:tc>
      </w:tr>
      <w:tr>
        <w:trPr/>
        <w:tc>
          <w:tcPr>
            <w:tcW w:type="pct" w:w="5000"/>
            <w:tcBorders/>
          </w:tcPr>
          <w:p>
            <w:pPr>
              <w:pBdr/>
              <w:spacing/>
              <w:jc w:val="left"/>
              <w:rPr/>
            </w:pPr>
            <w:r>
              <w:rPr/>
              <w:t xml:space="preserve">Restaurant </w:t>
            </w:r>
          </w:p>
        </w:tc>
      </w:tr>
      <w:tr>
        <w:trPr/>
        <w:tc>
          <w:tcPr>
            <w:tcW w:type="pct" w:w="5000"/>
            <w:tcBorders/>
          </w:tcPr>
          <w:p>
            <w:pPr>
              <w:pBdr/>
              <w:spacing/>
              <w:jc w:val="left"/>
              <w:rPr/>
            </w:pPr>
            <w:r>
              <w:rPr/>
              <w:t xml:space="preserve">Service Station </w:t>
            </w:r>
          </w:p>
        </w:tc>
      </w:tr>
      <w:tr>
        <w:trPr/>
        <w:tc>
          <w:tcPr>
            <w:tcW w:type="pct" w:w="5000"/>
            <w:tcBorders/>
          </w:tcPr>
          <w:p>
            <w:pPr>
              <w:pBdr/>
              <w:spacing/>
              <w:jc w:val="left"/>
              <w:rPr/>
            </w:pPr>
            <w:r>
              <w:rPr/>
              <w:t xml:space="preserve">Veterinary Services </w:t>
            </w:r>
          </w:p>
        </w:tc>
      </w:tr>
      <w:tr>
        <w:trPr/>
        <w:tc>
          <w:tcPr>
            <w:tcW w:type="pct" w:w="5000"/>
            <w:tcBorders/>
          </w:tcPr>
          <w:p>
            <w:pPr>
              <w:pBdr/>
              <w:spacing/>
              <w:jc w:val="left"/>
              <w:rPr/>
            </w:pPr>
            <w:r>
              <w:rPr/>
              <w:t xml:space="preserve">Short-term Rental, Unoccupied: (With a STR permit and adherence to Chapter 20, Article VII) </w:t>
            </w:r>
          </w:p>
        </w:tc>
      </w:tr>
      <w:tr>
        <w:trPr/>
        <w:tc>
          <w:tcPr>
            <w:tcW w:type="pct" w:w="5000"/>
            <w:tcBorders/>
          </w:tcPr>
          <w:p>
            <w:pPr>
              <w:pBdr/>
              <w:spacing/>
              <w:jc w:val="left"/>
              <w:rPr/>
            </w:pPr>
            <w:r>
              <w:rPr/>
              <w:t xml:space="preserve">Short-term Rental, Accessory: (With a STR permit and adherence to Chapter 20, Article VII) </w:t>
            </w:r>
          </w:p>
        </w:tc>
      </w:tr>
      <w:tr>
        <w:trPr/>
        <w:tc>
          <w:tcPr>
            <w:tcW w:type="pct" w:w="5000"/>
            <w:tcBorders/>
          </w:tcPr>
          <w:p>
            <w:pPr>
              <w:pBdr/>
              <w:spacing/>
              <w:jc w:val="left"/>
              <w:rPr/>
            </w:pPr>
            <w:r>
              <w:rPr/>
              <w:t xml:space="preserve">Short-term Rental, B &amp; B: (With a STR permit and adherence to Chapter 20, Article VII) </w:t>
            </w:r>
          </w:p>
        </w:tc>
      </w:tr>
      <w:tr>
        <w:trPr/>
        <w:tc>
          <w:tcPr>
            <w:tcW w:type="pct" w:w="5000"/>
            <w:tcBorders/>
          </w:tcPr>
          <w:p>
            <w:pPr>
              <w:pBdr/>
              <w:spacing/>
              <w:jc w:val="left"/>
              <w:rPr/>
            </w:pPr>
            <w:r>
              <w:rPr/>
              <w:t xml:space="preserve">Short-term Rental, Facility: (With a STR permit and adherence to Chapter 20, Article VII) </w:t>
            </w:r>
          </w:p>
        </w:tc>
      </w:tr>
      <w:tr>
        <w:trPr/>
        <w:tc>
          <w:tcPr>
            <w:tcW w:type="pct" w:w="5000"/>
            <w:tcBorders/>
          </w:tcPr>
          <w:p>
            <w:pPr>
              <w:pBdr/>
              <w:spacing/>
              <w:jc w:val="left"/>
              <w:rPr/>
            </w:pPr>
            <w:r>
              <w:rPr/>
              <w:t xml:space="preserve">Corporate Housing (Chapter 20, Article VII) </w:t>
            </w:r>
          </w:p>
        </w:tc>
      </w:tr>
    </w:tbl>
    <w:p>
      <w:pPr>
        <w:pBdr/>
        <w:spacing/>
        <w:rPr/>
      </w:pPr>
    </w:p>
    <w:p>
      <w:pPr>
        <w:pStyle w:val="Paragraph1"/>
        <w:pBdr/>
        <w:spacing/>
        <w:rPr/>
      </w:pPr>
      <w:r>
        <w:rPr>
          <w:rStyle w:val="Paragraph1"/>
        </w:rPr>
        <w:t xml:space="preserve">Buildings, structures and lands shall be used, and buildings and structures shall hereinafter be erected, altered or enlarged only for the following uses, plus such other uses as the City Council, by resolution, may deem to be similar to those uses listed and not obnoxious or detrimental to the public health, safety and welfare. </w:t>
      </w:r>
    </w:p>
    <w:p>
      <w:pPr>
        <w:pStyle w:val="Paragraph1"/>
        <w:pBdr/>
        <w:spacing/>
        <w:rPr/>
      </w:pPr>
      <w:r>
        <w:rPr>
          <w:rStyle w:val="Paragraph1"/>
        </w:rPr>
        <w:t xml:space="preserve">Uses Permitted Subject to Conditional Use Permit </w:t>
      </w:r>
    </w:p>
    <w:p>
      <w:pPr>
        <w:pStyle w:val="Paragraph1"/>
        <w:pBdr/>
        <w:spacing/>
        <w:rPr/>
      </w:pPr>
      <w:r>
        <w:rPr>
          <w:rStyle w:val="Paragraph1"/>
        </w:rPr>
        <w:t xml:space="preserve">The following uses may be permitted subject to a Conditional Use Permit as provided for in section 5.400. </w:t>
      </w:r>
    </w:p>
    <w:tbl>
      <w:tblPr>
        <w:tblStyle w:val="Table1_96e2af9c-0779-422c-90c7-57be383b6997"/>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9360"/>
      </w:tblGrid>
      <w:tr>
        <w:trPr/>
        <w:tc>
          <w:tcPr>
            <w:tcW w:type="pct" w:w="5000"/>
            <w:tcBorders/>
          </w:tcPr>
          <w:p>
            <w:pPr>
              <w:pBdr/>
              <w:spacing/>
              <w:jc w:val="left"/>
              <w:rPr/>
            </w:pPr>
            <w:r>
              <w:rPr/>
              <w:t xml:space="preserve"> Camp Grounds </w:t>
            </w:r>
          </w:p>
        </w:tc>
      </w:tr>
      <w:tr>
        <w:trPr/>
        <w:tc>
          <w:tcPr>
            <w:tcW w:type="pct" w:w="5000"/>
            <w:tcBorders/>
          </w:tcPr>
          <w:p>
            <w:pPr>
              <w:pBdr/>
              <w:spacing/>
              <w:jc w:val="left"/>
              <w:rPr/>
            </w:pPr>
            <w:r>
              <w:rPr/>
              <w:t xml:space="preserve">Condominiums (Section 7.610) </w:t>
            </w:r>
          </w:p>
        </w:tc>
      </w:tr>
      <w:tr>
        <w:trPr/>
        <w:tc>
          <w:tcPr>
            <w:tcW w:type="pct" w:w="5000"/>
            <w:tcBorders/>
          </w:tcPr>
          <w:p>
            <w:pPr>
              <w:pBdr/>
              <w:spacing/>
              <w:jc w:val="left"/>
              <w:rPr/>
            </w:pPr>
            <w:r>
              <w:rPr/>
              <w:t xml:space="preserve">Convenience Storage </w:t>
            </w:r>
          </w:p>
        </w:tc>
      </w:tr>
      <w:tr>
        <w:trPr/>
        <w:tc>
          <w:tcPr>
            <w:tcW w:type="pct" w:w="5000"/>
            <w:tcBorders/>
          </w:tcPr>
          <w:p>
            <w:pPr>
              <w:pBdr/>
              <w:spacing/>
              <w:jc w:val="left"/>
              <w:rPr/>
            </w:pPr>
            <w:r>
              <w:rPr/>
              <w:t xml:space="preserve">Drive through facilities associated with any use </w:t>
            </w:r>
          </w:p>
        </w:tc>
      </w:tr>
      <w:tr>
        <w:trPr/>
        <w:tc>
          <w:tcPr>
            <w:tcW w:type="pct" w:w="5000"/>
            <w:tcBorders/>
          </w:tcPr>
          <w:p>
            <w:pPr>
              <w:pBdr/>
              <w:spacing/>
              <w:jc w:val="left"/>
              <w:rPr/>
            </w:pPr>
            <w:r>
              <w:rPr/>
              <w:t xml:space="preserve">Single Family Residential (detached)- new construction or after cessation of use other than residential </w:t>
            </w:r>
          </w:p>
        </w:tc>
      </w:tr>
      <w:tr>
        <w:trPr/>
        <w:tc>
          <w:tcPr>
            <w:tcW w:type="pct" w:w="5000"/>
            <w:tcBorders/>
          </w:tcPr>
          <w:p>
            <w:pPr>
              <w:pBdr/>
              <w:spacing/>
              <w:jc w:val="left"/>
              <w:rPr/>
            </w:pPr>
            <w:r>
              <w:rPr/>
              <w:t xml:space="preserve">Duplex Residential Condominium Residential(section 7.610) </w:t>
            </w:r>
          </w:p>
        </w:tc>
      </w:tr>
      <w:tr>
        <w:trPr/>
        <w:tc>
          <w:tcPr>
            <w:tcW w:type="pct" w:w="5000"/>
            <w:tcBorders/>
          </w:tcPr>
          <w:p>
            <w:pPr>
              <w:pBdr/>
              <w:spacing/>
              <w:jc w:val="left"/>
              <w:rPr/>
            </w:pPr>
            <w:r>
              <w:rPr/>
              <w:t xml:space="preserve">Single Family Residential (Detached) </w:t>
            </w:r>
          </w:p>
        </w:tc>
      </w:tr>
      <w:tr>
        <w:trPr/>
        <w:tc>
          <w:tcPr>
            <w:tcW w:type="pct" w:w="5000"/>
            <w:tcBorders/>
          </w:tcPr>
          <w:p>
            <w:pPr>
              <w:pBdr/>
              <w:spacing/>
              <w:jc w:val="left"/>
              <w:rPr/>
            </w:pPr>
            <w:r>
              <w:rPr/>
              <w:t xml:space="preserve">Townhouse Residential (section 7.610) </w:t>
            </w:r>
          </w:p>
        </w:tc>
      </w:tr>
      <w:tr>
        <w:trPr/>
        <w:tc>
          <w:tcPr>
            <w:tcW w:type="pct" w:w="5000"/>
            <w:tcBorders/>
          </w:tcPr>
          <w:p>
            <w:pPr>
              <w:pBdr/>
              <w:spacing/>
              <w:jc w:val="left"/>
              <w:rPr/>
            </w:pPr>
            <w:r>
              <w:rPr/>
              <w:t xml:space="preserve">Transportation Terminals </w:t>
            </w:r>
          </w:p>
        </w:tc>
      </w:tr>
    </w:tbl>
    <w:p>
      <w:pPr>
        <w:pBdr/>
        <w:spacing/>
        <w:rPr/>
      </w:pPr>
    </w:p>
    <w:p>
      <w:pPr>
        <w:pStyle w:val="Paragraph1"/>
        <w:pBdr/>
        <w:spacing/>
        <w:rPr/>
      </w:pPr>
      <w:r>
        <w:rPr>
          <w:rStyle w:val="Paragraph1"/>
        </w:rPr>
        <w:t xml:space="preserve">Property Development Regulations </w:t>
      </w:r>
    </w:p>
    <w:p>
      <w:pPr>
        <w:pStyle w:val="Paragraph1"/>
        <w:pBdr/>
        <w:spacing/>
        <w:rPr/>
      </w:pPr>
      <w:r>
        <w:rPr>
          <w:rStyle w:val="Paragraph1"/>
        </w:rPr>
        <w:t xml:space="preserve">Except as hereinafter provided, no building or structure or part thereof shall be erected, altered or converted for any use permitted in this district unless it is in conformity with all the standards and regulations herein specified for lot area, lot width, lot depth, dwelling unit area, lot coverage, yards and building height. The following standards shall apply except in cases where a lot does not meet the following standards herein required but was an official "lot of record" prior to the adoption of this ordinance. In such cases, the present dimension shall be maintained as a minimum standard until such time as the use is removed. The replacement shall meet the standards and regulations herein specified. </w:t>
      </w:r>
    </w:p>
    <w:p>
      <w:pPr>
        <w:pStyle w:val="Paragraph1"/>
        <w:pBdr/>
        <w:spacing/>
        <w:rPr/>
      </w:pPr>
      <w:r>
        <w:rPr>
          <w:rStyle w:val="Paragraph1"/>
        </w:rPr>
        <w:t xml:space="preserve">Site Development Regulations </w:t>
      </w:r>
    </w:p>
    <w:p>
      <w:pPr>
        <w:pStyle w:val="Paragraph1"/>
        <w:pBdr/>
        <w:spacing/>
        <w:rPr/>
      </w:pPr>
      <w:r>
        <w:rPr>
          <w:rStyle w:val="Paragraph1"/>
        </w:rPr>
        <w:t xml:space="preserve">Each site in the C-2 District shall be subject to the following site development regulations. </w:t>
      </w:r>
    </w:p>
    <w:tbl>
      <w:tblPr>
        <w:tblStyle w:val="Table1_69764f1a-ad7c-4106-a012-fdae4cedfcce"/>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4680"/>
        <w:gridCol w:w="4680"/>
      </w:tblGrid>
      <w:tr>
        <w:trPr/>
        <w:tc>
          <w:tcPr>
            <w:tcW w:type="pct" w:w="2500"/>
            <w:tcBorders/>
          </w:tcPr>
          <w:p>
            <w:pPr>
              <w:pBdr/>
              <w:spacing/>
              <w:jc w:val="left"/>
              <w:rPr/>
            </w:pPr>
            <w:r>
              <w:rPr/>
              <w:t xml:space="preserve"> Feature </w:t>
            </w:r>
          </w:p>
        </w:tc>
        <w:tc>
          <w:tcPr>
            <w:tcW w:type="pct" w:w="2500"/>
            <w:tcBorders/>
          </w:tcPr>
          <w:p>
            <w:pPr>
              <w:pBdr/>
              <w:spacing/>
              <w:jc w:val="left"/>
              <w:rPr/>
            </w:pPr>
            <w:r>
              <w:rPr/>
              <w:t xml:space="preserve">Regulation </w:t>
            </w:r>
          </w:p>
        </w:tc>
      </w:tr>
      <w:tr>
        <w:trPr/>
        <w:tc>
          <w:tcPr>
            <w:tcW w:type="pct" w:w="2500"/>
            <w:tcBorders/>
          </w:tcPr>
          <w:p>
            <w:pPr>
              <w:pBdr/>
              <w:spacing/>
              <w:jc w:val="left"/>
              <w:rPr/>
            </w:pPr>
            <w:r>
              <w:rPr/>
              <w:t xml:space="preserve">Lot Size </w:t>
            </w:r>
          </w:p>
        </w:tc>
        <w:tc>
          <w:tcPr>
            <w:tcW w:type="pct" w:w="2500"/>
            <w:tcBorders/>
          </w:tcPr>
          <w:p>
            <w:pPr>
              <w:pBdr/>
              <w:spacing/>
              <w:jc w:val="left"/>
              <w:rPr/>
            </w:pPr>
            <w:r>
              <w:rPr/>
              <w:t xml:space="preserve">Minimum Lot Area, 5000 Square feet </w:t>
            </w:r>
          </w:p>
        </w:tc>
      </w:tr>
      <w:tr>
        <w:trPr/>
        <w:tc>
          <w:tcPr>
            <w:tcW w:type="pct" w:w="2500"/>
            <w:tcBorders/>
          </w:tcPr>
          <w:p>
            <w:pPr>
              <w:pBdr/>
              <w:spacing/>
              <w:jc w:val="left"/>
              <w:rPr/>
            </w:pPr>
            <w:r>
              <w:rPr/>
              <w:t xml:space="preserve">Lot Width </w:t>
            </w:r>
          </w:p>
        </w:tc>
        <w:tc>
          <w:tcPr>
            <w:tcW w:type="pct" w:w="2500"/>
            <w:tcBorders/>
          </w:tcPr>
          <w:p>
            <w:pPr>
              <w:pBdr/>
              <w:spacing/>
              <w:jc w:val="left"/>
              <w:rPr/>
            </w:pPr>
            <w:r>
              <w:rPr/>
              <w:t xml:space="preserve">Minimum Lot Width, 50 feet </w:t>
            </w:r>
          </w:p>
        </w:tc>
      </w:tr>
      <w:tr>
        <w:trPr/>
        <w:tc>
          <w:tcPr>
            <w:tcW w:type="pct" w:w="2500"/>
            <w:tcBorders/>
          </w:tcPr>
          <w:p>
            <w:pPr>
              <w:pBdr/>
              <w:spacing/>
              <w:jc w:val="left"/>
              <w:rPr/>
            </w:pPr>
            <w:r>
              <w:rPr/>
              <w:t xml:space="preserve">Height </w:t>
            </w:r>
          </w:p>
        </w:tc>
        <w:tc>
          <w:tcPr>
            <w:tcW w:type="pct" w:w="2500"/>
            <w:tcBorders/>
          </w:tcPr>
          <w:p>
            <w:pPr>
              <w:pBdr/>
              <w:spacing/>
              <w:jc w:val="left"/>
              <w:rPr/>
            </w:pPr>
            <w:r>
              <w:rPr/>
              <w:t xml:space="preserve">Maximum Building Height, 3 stories, 38 feet </w:t>
            </w:r>
          </w:p>
        </w:tc>
      </w:tr>
      <w:tr>
        <w:trPr/>
        <w:tc>
          <w:tcPr>
            <w:tcW w:type="pct" w:w="2500"/>
            <w:tcBorders/>
          </w:tcPr>
          <w:p>
            <w:pPr>
              <w:pBdr/>
              <w:spacing/>
              <w:jc w:val="left"/>
              <w:rPr/>
            </w:pPr>
            <w:r>
              <w:rPr/>
              <w:t xml:space="preserve">Front Yard </w:t>
            </w:r>
          </w:p>
        </w:tc>
        <w:tc>
          <w:tcPr>
            <w:tcW w:type="pct" w:w="2500"/>
            <w:tcBorders/>
          </w:tcPr>
          <w:p>
            <w:pPr>
              <w:pBdr/>
              <w:spacing/>
              <w:jc w:val="left"/>
              <w:rPr/>
            </w:pPr>
            <w:r>
              <w:rPr/>
              <w:t xml:space="preserve">Minimum Required Setback, 15 feet </w:t>
            </w:r>
          </w:p>
        </w:tc>
      </w:tr>
      <w:tr>
        <w:trPr/>
        <w:tc>
          <w:tcPr>
            <w:tcW w:type="pct" w:w="2500"/>
            <w:tcBorders/>
          </w:tcPr>
          <w:p>
            <w:pPr>
              <w:pBdr/>
              <w:spacing/>
              <w:jc w:val="left"/>
              <w:rPr/>
            </w:pPr>
            <w:r>
              <w:rPr/>
              <w:t xml:space="preserve">Street Side Yard </w:t>
            </w:r>
          </w:p>
        </w:tc>
        <w:tc>
          <w:tcPr>
            <w:tcW w:type="pct" w:w="2500"/>
            <w:tcBorders/>
          </w:tcPr>
          <w:p>
            <w:pPr>
              <w:pBdr/>
              <w:spacing/>
              <w:jc w:val="left"/>
              <w:rPr/>
            </w:pPr>
            <w:r>
              <w:rPr/>
              <w:t xml:space="preserve">Minimum Required Setback, 15 feet </w:t>
            </w:r>
          </w:p>
        </w:tc>
      </w:tr>
      <w:tr>
        <w:trPr/>
        <w:tc>
          <w:tcPr>
            <w:tcW w:type="pct" w:w="2500"/>
            <w:tcBorders/>
          </w:tcPr>
          <w:p>
            <w:pPr>
              <w:pBdr/>
              <w:spacing/>
              <w:jc w:val="left"/>
              <w:rPr/>
            </w:pPr>
            <w:r>
              <w:rPr/>
              <w:t xml:space="preserve">Interior Side Yard </w:t>
            </w:r>
          </w:p>
        </w:tc>
        <w:tc>
          <w:tcPr>
            <w:tcW w:type="pct" w:w="2500"/>
            <w:tcBorders/>
          </w:tcPr>
          <w:p>
            <w:pPr>
              <w:pBdr/>
              <w:spacing/>
              <w:jc w:val="left"/>
              <w:rPr/>
            </w:pPr>
            <w:r>
              <w:rPr/>
              <w:t xml:space="preserve">Minimum Required Setback, 0 feet; or </w:t>
            </w:r>
            <w:r>
              <w:rPr/>
              <w:br/>
            </w:r>
            <w:r>
              <w:rPr/>
              <w:t xml:space="preserve">10 feet when abutting residential zoning districts; or </w:t>
            </w:r>
            <w:r>
              <w:rPr/>
              <w:br/>
            </w:r>
            <w:r>
              <w:rPr/>
              <w:t xml:space="preserve">15 feet for 2 story structures, when abutting residential zoning districts </w:t>
            </w:r>
          </w:p>
        </w:tc>
      </w:tr>
      <w:tr>
        <w:trPr/>
        <w:tc>
          <w:tcPr>
            <w:tcW w:type="pct" w:w="2500"/>
            <w:tcBorders/>
          </w:tcPr>
          <w:p>
            <w:pPr>
              <w:pBdr/>
              <w:spacing/>
              <w:jc w:val="left"/>
              <w:rPr/>
            </w:pPr>
            <w:r>
              <w:rPr/>
              <w:t xml:space="preserve">Rear Yard </w:t>
            </w:r>
          </w:p>
        </w:tc>
        <w:tc>
          <w:tcPr>
            <w:tcW w:type="pct" w:w="2500"/>
            <w:tcBorders/>
          </w:tcPr>
          <w:p>
            <w:pPr>
              <w:pBdr/>
              <w:spacing/>
              <w:jc w:val="left"/>
              <w:rPr/>
            </w:pPr>
            <w:r>
              <w:rPr/>
              <w:t xml:space="preserve">Minimum Required Setback, 0 feet; or </w:t>
            </w:r>
            <w:r>
              <w:rPr/>
              <w:br/>
            </w:r>
            <w:r>
              <w:rPr/>
              <w:t xml:space="preserve">15 feet when abutting residential zoning districts; or </w:t>
            </w:r>
            <w:r>
              <w:rPr/>
              <w:br/>
            </w:r>
            <w:r>
              <w:rPr/>
              <w:t xml:space="preserve">25 feet for 2 or more stories, when abutting residential zoning districts </w:t>
            </w:r>
          </w:p>
        </w:tc>
      </w:tr>
      <w:tr>
        <w:trPr/>
        <w:tc>
          <w:tcPr>
            <w:tcW w:type="pct" w:w="2500"/>
            <w:tcBorders/>
          </w:tcPr>
          <w:p>
            <w:pPr>
              <w:pBdr/>
              <w:spacing/>
              <w:jc w:val="left"/>
              <w:rPr/>
            </w:pPr>
            <w:r>
              <w:rPr/>
              <w:t xml:space="preserve">Maximum Impervious Coverage </w:t>
            </w:r>
          </w:p>
        </w:tc>
        <w:tc>
          <w:tcPr>
            <w:tcW w:type="pct" w:w="2500"/>
            <w:tcBorders/>
          </w:tcPr>
          <w:p>
            <w:pPr>
              <w:pBdr/>
              <w:spacing/>
              <w:jc w:val="left"/>
              <w:rPr/>
            </w:pPr>
            <w:r>
              <w:rPr/>
              <w:t xml:space="preserve">80% </w:t>
            </w:r>
          </w:p>
        </w:tc>
      </w:tr>
      <w:tr>
        <w:trPr/>
        <w:tc>
          <w:tcPr>
            <w:tcW w:type="pct" w:w="2500"/>
            <w:tcBorders/>
          </w:tcPr>
          <w:p>
            <w:pPr>
              <w:pBdr/>
              <w:spacing/>
              <w:jc w:val="left"/>
              <w:rPr/>
            </w:pPr>
            <w:r>
              <w:rPr/>
              <w:t xml:space="preserve">Maximum Building Coverage </w:t>
            </w:r>
          </w:p>
        </w:tc>
        <w:tc>
          <w:tcPr>
            <w:tcW w:type="pct" w:w="2500"/>
            <w:tcBorders/>
          </w:tcPr>
          <w:p>
            <w:pPr>
              <w:pBdr/>
              <w:spacing/>
              <w:jc w:val="left"/>
              <w:rPr/>
            </w:pPr>
            <w:r>
              <w:rPr/>
              <w:t xml:space="preserve">Percent of Lot Area, 75% </w:t>
            </w:r>
          </w:p>
        </w:tc>
      </w:tr>
      <w:tr>
        <w:trPr/>
        <w:tc>
          <w:tcPr>
            <w:tcW w:type="pct" w:w="2500"/>
            <w:tcBorders/>
          </w:tcPr>
          <w:p>
            <w:pPr>
              <w:pBdr/>
              <w:spacing/>
              <w:jc w:val="left"/>
              <w:rPr/>
            </w:pPr>
            <w:r>
              <w:rPr/>
              <w:t xml:space="preserve">Residential Density </w:t>
            </w:r>
          </w:p>
        </w:tc>
        <w:tc>
          <w:tcPr>
            <w:tcW w:type="pct" w:w="2500"/>
            <w:tcBorders/>
          </w:tcPr>
          <w:p>
            <w:pPr>
              <w:pBdr/>
              <w:spacing/>
              <w:jc w:val="left"/>
              <w:rPr/>
            </w:pPr>
            <w:r>
              <w:rPr/>
              <w:t xml:space="preserve">Section 3.120 </w:t>
            </w:r>
          </w:p>
        </w:tc>
      </w:tr>
      <w:tr>
        <w:trPr/>
        <w:tc>
          <w:tcPr>
            <w:tcW w:type="pct" w:w="2500"/>
            <w:tcBorders/>
          </w:tcPr>
          <w:p>
            <w:pPr>
              <w:pBdr/>
              <w:spacing/>
              <w:jc w:val="left"/>
              <w:rPr/>
            </w:pPr>
            <w:r>
              <w:rPr/>
              <w:t xml:space="preserve">Nonconforming Uses </w:t>
            </w:r>
          </w:p>
        </w:tc>
        <w:tc>
          <w:tcPr>
            <w:tcW w:type="pct" w:w="2500"/>
            <w:tcBorders/>
          </w:tcPr>
          <w:p>
            <w:pPr>
              <w:pBdr/>
              <w:spacing/>
              <w:jc w:val="left"/>
              <w:rPr/>
            </w:pPr>
            <w:r>
              <w:rPr/>
              <w:t xml:space="preserve">Section 6.100 </w:t>
            </w:r>
          </w:p>
        </w:tc>
      </w:tr>
      <w:tr>
        <w:trPr/>
        <w:tc>
          <w:tcPr>
            <w:tcW w:type="pct" w:w="2500"/>
            <w:tcBorders/>
          </w:tcPr>
          <w:p>
            <w:pPr>
              <w:pBdr/>
              <w:spacing/>
              <w:jc w:val="left"/>
              <w:rPr/>
            </w:pPr>
            <w:r>
              <w:rPr/>
              <w:t xml:space="preserve">Site Development Regulations </w:t>
            </w:r>
          </w:p>
        </w:tc>
        <w:tc>
          <w:tcPr>
            <w:tcW w:type="pct" w:w="2500"/>
            <w:tcBorders/>
          </w:tcPr>
          <w:p>
            <w:pPr>
              <w:pBdr/>
              <w:spacing/>
              <w:jc w:val="left"/>
              <w:rPr/>
            </w:pPr>
            <w:r>
              <w:rPr/>
              <w:t xml:space="preserve">Section 7.000 </w:t>
            </w:r>
          </w:p>
        </w:tc>
      </w:tr>
      <w:tr>
        <w:trPr/>
        <w:tc>
          <w:tcPr>
            <w:tcW w:type="pct" w:w="2500"/>
            <w:tcBorders/>
          </w:tcPr>
          <w:p>
            <w:pPr>
              <w:pBdr/>
              <w:spacing/>
              <w:jc w:val="left"/>
              <w:rPr/>
            </w:pPr>
            <w:r>
              <w:rPr/>
              <w:t xml:space="preserve">Special Yard Regulations </w:t>
            </w:r>
          </w:p>
        </w:tc>
        <w:tc>
          <w:tcPr>
            <w:tcW w:type="pct" w:w="2500"/>
            <w:tcBorders/>
          </w:tcPr>
          <w:p>
            <w:pPr>
              <w:pBdr/>
              <w:spacing/>
              <w:jc w:val="left"/>
              <w:rPr/>
            </w:pPr>
            <w:r>
              <w:rPr/>
              <w:t xml:space="preserve">Section 7.300 </w:t>
            </w:r>
          </w:p>
        </w:tc>
      </w:tr>
      <w:tr>
        <w:trPr/>
        <w:tc>
          <w:tcPr>
            <w:tcW w:type="pct" w:w="2500"/>
            <w:tcBorders/>
          </w:tcPr>
          <w:p>
            <w:pPr>
              <w:pBdr/>
              <w:spacing/>
              <w:jc w:val="left"/>
              <w:rPr/>
            </w:pPr>
            <w:r>
              <w:rPr/>
              <w:t xml:space="preserve">Fences, Walls and Visibility </w:t>
            </w:r>
          </w:p>
        </w:tc>
        <w:tc>
          <w:tcPr>
            <w:tcW w:type="pct" w:w="2500"/>
            <w:tcBorders/>
          </w:tcPr>
          <w:p>
            <w:pPr>
              <w:pBdr/>
              <w:spacing/>
              <w:jc w:val="left"/>
              <w:rPr/>
            </w:pPr>
            <w:r>
              <w:rPr/>
              <w:t xml:space="preserve">Section 7.530 </w:t>
            </w:r>
          </w:p>
        </w:tc>
      </w:tr>
      <w:tr>
        <w:trPr/>
        <w:tc>
          <w:tcPr>
            <w:tcW w:type="pct" w:w="2500"/>
            <w:tcBorders/>
          </w:tcPr>
          <w:p>
            <w:pPr>
              <w:pBdr/>
              <w:spacing/>
              <w:jc w:val="left"/>
              <w:rPr/>
            </w:pPr>
            <w:r>
              <w:rPr/>
              <w:t xml:space="preserve">Parking </w:t>
            </w:r>
          </w:p>
        </w:tc>
        <w:tc>
          <w:tcPr>
            <w:tcW w:type="pct" w:w="2500"/>
            <w:tcBorders/>
          </w:tcPr>
          <w:p>
            <w:pPr>
              <w:pBdr/>
              <w:spacing/>
              <w:jc w:val="left"/>
              <w:rPr/>
            </w:pPr>
            <w:r>
              <w:rPr/>
              <w:t xml:space="preserve">Section 7.800 </w:t>
            </w:r>
          </w:p>
        </w:tc>
      </w:tr>
      <w:tr>
        <w:trPr/>
        <w:tc>
          <w:tcPr>
            <w:tcW w:type="pct" w:w="2500"/>
            <w:tcBorders/>
          </w:tcPr>
          <w:p>
            <w:pPr>
              <w:pBdr/>
              <w:spacing/>
              <w:jc w:val="left"/>
              <w:rPr/>
            </w:pPr>
            <w:r>
              <w:rPr/>
              <w:t xml:space="preserve">Landscaping and Screening Regulations </w:t>
            </w:r>
          </w:p>
        </w:tc>
        <w:tc>
          <w:tcPr>
            <w:tcW w:type="pct" w:w="2500"/>
            <w:tcBorders/>
          </w:tcPr>
          <w:p>
            <w:pPr>
              <w:pBdr/>
              <w:spacing/>
              <w:jc w:val="left"/>
              <w:rPr/>
            </w:pPr>
            <w:r>
              <w:rPr/>
              <w:t xml:space="preserve">Section 7.900 </w:t>
            </w:r>
          </w:p>
        </w:tc>
      </w:tr>
      <w:tr>
        <w:trPr/>
        <w:tc>
          <w:tcPr>
            <w:tcW w:type="pct" w:w="2500"/>
            <w:tcBorders/>
          </w:tcPr>
          <w:p>
            <w:pPr>
              <w:pBdr/>
              <w:spacing/>
              <w:jc w:val="left"/>
              <w:rPr/>
            </w:pPr>
            <w:r>
              <w:rPr/>
              <w:t xml:space="preserve">Temporary/Accessory Building </w:t>
            </w:r>
          </w:p>
        </w:tc>
        <w:tc>
          <w:tcPr>
            <w:tcW w:type="pct" w:w="2500"/>
            <w:tcBorders/>
          </w:tcPr>
          <w:p>
            <w:pPr>
              <w:pBdr/>
              <w:spacing/>
              <w:jc w:val="left"/>
              <w:rPr/>
            </w:pPr>
            <w:r>
              <w:rPr/>
              <w:t xml:space="preserve">Section 8.100 </w:t>
            </w:r>
          </w:p>
        </w:tc>
      </w:tr>
      <w:tr>
        <w:trPr/>
        <w:tc>
          <w:tcPr>
            <w:tcW w:type="pct" w:w="2500"/>
            <w:tcBorders/>
          </w:tcPr>
          <w:p>
            <w:pPr>
              <w:pBdr/>
              <w:spacing/>
              <w:jc w:val="left"/>
              <w:rPr/>
            </w:pPr>
            <w:r>
              <w:rPr/>
              <w:t xml:space="preserve">Signs </w:t>
            </w:r>
          </w:p>
        </w:tc>
        <w:tc>
          <w:tcPr>
            <w:tcW w:type="pct" w:w="2500"/>
            <w:tcBorders/>
          </w:tcPr>
          <w:p>
            <w:pPr>
              <w:pBdr/>
              <w:spacing/>
              <w:jc w:val="left"/>
              <w:rPr/>
            </w:pPr>
            <w:r>
              <w:rPr/>
              <w:t xml:space="preserve">Sign Ordinance </w:t>
            </w:r>
          </w:p>
        </w:tc>
      </w:tr>
      <w:tr>
        <w:trPr/>
        <w:tc>
          <w:tcPr>
            <w:tcW w:type="pct" w:w="2500"/>
            <w:tcBorders/>
          </w:tcPr>
          <w:p>
            <w:pPr>
              <w:pBdr/>
              <w:spacing/>
              <w:jc w:val="left"/>
              <w:rPr/>
            </w:pPr>
            <w:r>
              <w:rPr/>
              <w:t xml:space="preserve">Outdoor Amplified Sound </w:t>
            </w:r>
          </w:p>
        </w:tc>
        <w:tc>
          <w:tcPr>
            <w:tcW w:type="pct" w:w="2500"/>
            <w:tcBorders/>
          </w:tcPr>
          <w:p>
            <w:pPr>
              <w:pBdr/>
              <w:spacing/>
              <w:jc w:val="left"/>
              <w:rPr/>
            </w:pPr>
            <w:r>
              <w:rPr/>
              <w:t xml:space="preserve">Prohibited when abutting R-1, R-1-A, or R5 </w:t>
            </w:r>
          </w:p>
        </w:tc>
      </w:tr>
    </w:tbl>
    <w:p>
      <w:pPr>
        <w:pBdr/>
        <w:spacing/>
        <w:rPr/>
      </w:pPr>
    </w:p>
    <w:p>
      <w:pPr>
        <w:pStyle w:val="HistoryNote"/>
        <w:pBdr/>
        <w:spacing/>
        <w:rPr/>
      </w:pPr>
      <w:r>
        <w:rPr>
          <w:rStyle w:val="HistoryNote"/>
        </w:rPr>
        <w:t xml:space="preserve">(Ord. No. 23-007, 5-20-2013; Ord. No. 23-014, 9-16-2013; Ord. No. 25-004, 5-4-2015; Ord. No. 2019-11, § 2, 4-15-2019; Ord. No. 2022-13, § 7(Exh. G), 3-21-2022; Ord. No. 2023-18, § 8F, 11-7-2023)</w:t>
      </w:r>
    </w:p>
    <w:p>
      <w:pPr>
        <w:pBdr/>
        <w:spacing w:before="0" w:after="0"/>
        <w:rPr/>
      </w:pPr>
    </w:p>
    <w:sectPr>
      <w:headerReference w:type="default" r:id="rId3"/>
      <w:footerReference w:type="default" r:id="rId4"/>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2025-10-30 11:06:12 [EST]</w:t>
    </w:r>
  </w:p>
  <w:p>
    <w:pPr>
      <w:pStyle w:val="FooterLeft"/>
      <w:pBdr/>
      <w:spacing/>
      <w:rPr/>
    </w:pPr>
    <w:r>
      <w:rPr/>
      <w:t xml:space="preserve">(Supp. No. 18)</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2025-10-30 11:06:12 [EST]</w:t>
    </w:r>
  </w:p>
  <w:p>
    <w:pPr>
      <w:pStyle w:val="FooterLeft"/>
      <w:pBdr/>
      <w:spacing/>
      <w:rPr/>
    </w:pPr>
    <w:r>
      <w:rPr/>
      <w:t xml:space="preserve">(Supp. No. 18)</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492DA71"/>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0">
    <w:nsid w:val="667CD4F5"/>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Paragraph1" w:customStyle="1">
    <w:name w:val="Paragraph 1"/>
    <w:basedOn w:val="Normal"/>
    <w:uiPriority w:val="7"/>
    <w:qFormat/>
    <w:pPr>
      <w:pBdr/>
      <w:spacing/>
      <w:ind w:firstLine="475"/>
    </w:pPr>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TableNormal"/>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c568dd9-441f-4840-a417-30c1ef7bd0f4" w:customStyle="1">
    <w:name w:val="Normal Table_3c568dd9-441f-4840-a417-30c1ef7bd0f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24b16ad-1180-4522-af6b-bd37f366331a" w:customStyle="1">
    <w:name w:val="Table 1_e24b16ad-1180-4522-af6b-bd37f366331a"/>
    <w:basedOn w:val="NormalTable_3c568dd9-441f-4840-a417-30c1ef7bd0f4"/>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61f3d40-8ada-416a-a021-ebd4a08f5184" w:customStyle="1">
    <w:name w:val="Normal Table_361f3d40-8ada-416a-a021-ebd4a08f518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85398013-304f-4240-a94e-006579bc15e1" w:customStyle="1">
    <w:name w:val="Table 1_85398013-304f-4240-a94e-006579bc15e1"/>
    <w:basedOn w:val="NormalTable_361f3d40-8ada-416a-a021-ebd4a08f5184"/>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6e3a26a6-c1f3-48f2-9dc4-fcf238328ac0" w:customStyle="1">
    <w:name w:val="Normal Table_6e3a26a6-c1f3-48f2-9dc4-fcf238328ac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6e3a26a6-c1f3-48f2-9dc4-fcf238328ac0"/>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e86532de-55a0-498d-9d78-521501f2c437" w:customStyle="1">
    <w:name w:val="Normal Table_e86532de-55a0-498d-9d78-521501f2c43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75faf3b-9404-438e-a511-21eb6efd60d7" w:customStyle="1">
    <w:name w:val="Table 1_f75faf3b-9404-438e-a511-21eb6efd60d7"/>
    <w:basedOn w:val="NormalTable_e86532de-55a0-498d-9d78-521501f2c43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f75faf3b-9404-438e-a511-21eb6efd60d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ff6cd495-8b03-41ab-ae8b-97d00417135d" w:customStyle="1">
    <w:name w:val="Normal Table_ff6cd495-8b03-41ab-ae8b-97d00417135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1add9b13-6277-4c67-b736-474bee104035" w:customStyle="1">
    <w:name w:val="Table 1_1add9b13-6277-4c67-b736-474bee104035"/>
    <w:basedOn w:val="NormalTable_ff6cd495-8b03-41ab-ae8b-97d00417135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49d0e13-90ab-4f82-8133-dfbce13b79f8" w:customStyle="1">
    <w:name w:val="Table 2_949d0e13-90ab-4f82-8133-dfbce13b79f8"/>
    <w:basedOn w:val="Table1_1add9b13-6277-4c67-b736-474bee104035"/>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949d0e13-90ab-4f82-8133-dfbce13b79f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a75d997-b7d2-4491-9bd8-11a245dbd7b2" w:customStyle="1">
    <w:name w:val="Normal Table_ea75d997-b7d2-4491-9bd8-11a245dbd7b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17b478b-1787-47f0-bedd-72a9a026a5d2" w:customStyle="1">
    <w:name w:val="Table 1_017b478b-1787-47f0-bedd-72a9a026a5d2"/>
    <w:basedOn w:val="NormalTable_ea75d997-b7d2-4491-9bd8-11a245dbd7b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2e92bd5-905a-4993-bb0f-24bc2f1bdafe" w:customStyle="1">
    <w:name w:val="Table 2_82e92bd5-905a-4993-bb0f-24bc2f1bdafe"/>
    <w:basedOn w:val="Table1_017b478b-1787-47f0-bedd-72a9a026a5d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fe476010-a47b-4d7d-806e-fe5ead2684be" w:customStyle="1">
    <w:name w:val="Table 3_fe476010-a47b-4d7d-806e-fe5ead2684be"/>
    <w:basedOn w:val="Table2_82e92bd5-905a-4993-bb0f-24bc2f1bdafe"/>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fe476010-a47b-4d7d-806e-fe5ead2684be"/>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d5292dd-c632-4e57-aae2-e13b3a5de4a3" w:customStyle="1">
    <w:name w:val="Normal Table_1d5292dd-c632-4e57-aae2-e13b3a5de4a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8337879-8226-454f-a9a9-7ed9a01c3499" w:customStyle="1">
    <w:name w:val="Table 1_f8337879-8226-454f-a9a9-7ed9a01c3499"/>
    <w:basedOn w:val="NormalTable_1d5292dd-c632-4e57-aae2-e13b3a5de4a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58d4e5b-f2ce-4c56-8e75-eda434a95518" w:customStyle="1">
    <w:name w:val="Table 2_758d4e5b-f2ce-4c56-8e75-eda434a95518"/>
    <w:basedOn w:val="Table1_f8337879-8226-454f-a9a9-7ed9a01c349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6fc1d65-9a28-4e07-a43f-df9948b2c388" w:customStyle="1">
    <w:name w:val="Table 3_56fc1d65-9a28-4e07-a43f-df9948b2c388"/>
    <w:basedOn w:val="Table2_758d4e5b-f2ce-4c56-8e75-eda434a9551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b9a63bd6-5da2-400b-a862-18d1935d39f4" w:customStyle="1">
    <w:name w:val="Table 4_b9a63bd6-5da2-400b-a862-18d1935d39f4"/>
    <w:basedOn w:val="Table3_56fc1d65-9a28-4e07-a43f-df9948b2c388"/>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b9a63bd6-5da2-400b-a862-18d1935d39f4"/>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8cb3795-5b9c-4696-b8ae-0e6da93398d5" w:customStyle="1">
    <w:name w:val="Normal Table_58cb3795-5b9c-4696-b8ae-0e6da93398d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84bfe3ae-ae7a-4820-9d9f-06cf5bce9916" w:customStyle="1">
    <w:name w:val="Table 1_84bfe3ae-ae7a-4820-9d9f-06cf5bce9916"/>
    <w:basedOn w:val="NormalTable_58cb3795-5b9c-4696-b8ae-0e6da93398d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e720730-da6a-4a04-98f3-be3ab4c4ff57" w:customStyle="1">
    <w:name w:val="Table 2_8e720730-da6a-4a04-98f3-be3ab4c4ff57"/>
    <w:basedOn w:val="Table1_84bfe3ae-ae7a-4820-9d9f-06cf5bce9916"/>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176492a1-6ef8-4a1a-aa40-3d1ceb683f0f" w:customStyle="1">
    <w:name w:val="Table 3_176492a1-6ef8-4a1a-aa40-3d1ceb683f0f"/>
    <w:basedOn w:val="Table2_8e720730-da6a-4a04-98f3-be3ab4c4ff5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674604a-008a-4f9f-a543-d94f51d18809" w:customStyle="1">
    <w:name w:val="Table 4_1674604a-008a-4f9f-a543-d94f51d18809"/>
    <w:basedOn w:val="Table3_176492a1-6ef8-4a1a-aa40-3d1ceb683f0f"/>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b626120c-8fce-4b9f-a85f-194850d6e6dd" w:customStyle="1">
    <w:name w:val="Table 5_b626120c-8fce-4b9f-a85f-194850d6e6dd"/>
    <w:basedOn w:val="Table4_1674604a-008a-4f9f-a543-d94f51d18809"/>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b626120c-8fce-4b9f-a85f-194850d6e6dd"/>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8e4a30d4-948d-42c2-b4cb-5e1923eb3732" w:customStyle="1">
    <w:name w:val="Normal Table_8e4a30d4-948d-42c2-b4cb-5e1923eb373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adca8a4-e8bd-427a-9c2a-18c34e298607" w:customStyle="1">
    <w:name w:val="Table 1_5adca8a4-e8bd-427a-9c2a-18c34e298607"/>
    <w:basedOn w:val="NormalTable_8e4a30d4-948d-42c2-b4cb-5e1923eb373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d8e17604-c740-4091-abce-7bf55ccd4ed9" w:customStyle="1">
    <w:name w:val="Table 2_d8e17604-c740-4091-abce-7bf55ccd4ed9"/>
    <w:basedOn w:val="Table1_5adca8a4-e8bd-427a-9c2a-18c34e298607"/>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d894355-7583-426c-8e4d-d67ebb639a8f" w:customStyle="1">
    <w:name w:val="Table 3_0d894355-7583-426c-8e4d-d67ebb639a8f"/>
    <w:basedOn w:val="Table2_d8e17604-c740-4091-abce-7bf55ccd4ed9"/>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261275f-f0dc-4d91-a5f1-887e0ba35e58" w:customStyle="1">
    <w:name w:val="Table 4_4261275f-f0dc-4d91-a5f1-887e0ba35e58"/>
    <w:basedOn w:val="Table3_0d894355-7583-426c-8e4d-d67ebb639a8f"/>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0e9dbb82-da4e-45b6-b30e-74f1091e7aaf" w:customStyle="1">
    <w:name w:val="Table 5_0e9dbb82-da4e-45b6-b30e-74f1091e7aaf"/>
    <w:basedOn w:val="Table4_4261275f-f0dc-4d91-a5f1-887e0ba35e5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2e30412-25db-46e1-80a2-3c09a3ff3944" w:customStyle="1">
    <w:name w:val="Table 6_d2e30412-25db-46e1-80a2-3c09a3ff3944"/>
    <w:basedOn w:val="Table5_0e9dbb82-da4e-45b6-b30e-74f1091e7aaf"/>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d2e30412-25db-46e1-80a2-3c09a3ff3944"/>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cf72802-7522-46a3-8df6-b2b12ff6fdcc" w:customStyle="1">
    <w:name w:val="Normal Table_ccf72802-7522-46a3-8df6-b2b12ff6fdc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ad1f7620-4c03-4506-9d26-f25b3d6e3b7d" w:customStyle="1">
    <w:name w:val="Table 1_ad1f7620-4c03-4506-9d26-f25b3d6e3b7d"/>
    <w:basedOn w:val="NormalTable_ccf72802-7522-46a3-8df6-b2b12ff6fdc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16cdfafa-cb93-4756-abec-ceae746b7987" w:customStyle="1">
    <w:name w:val="Table 2_16cdfafa-cb93-4756-abec-ceae746b7987"/>
    <w:basedOn w:val="Table1_ad1f7620-4c03-4506-9d26-f25b3d6e3b7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0f62002-e10f-4d21-9b4b-bf7e990062fc" w:customStyle="1">
    <w:name w:val="Table 3_80f62002-e10f-4d21-9b4b-bf7e990062fc"/>
    <w:basedOn w:val="Table2_16cdfafa-cb93-4756-abec-ceae746b798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ad25e3d2-1a5a-4898-a935-087223c2971b" w:customStyle="1">
    <w:name w:val="Table 4_ad25e3d2-1a5a-4898-a935-087223c2971b"/>
    <w:basedOn w:val="Table3_80f62002-e10f-4d21-9b4b-bf7e990062f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7963a279-24d3-4c9b-be9b-da13316d8e6d" w:customStyle="1">
    <w:name w:val="Table 5_7963a279-24d3-4c9b-be9b-da13316d8e6d"/>
    <w:basedOn w:val="Table4_ad25e3d2-1a5a-4898-a935-087223c2971b"/>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642ef773-70d0-45ff-8505-3ee04364ce0c" w:customStyle="1">
    <w:name w:val="Table 6_642ef773-70d0-45ff-8505-3ee04364ce0c"/>
    <w:basedOn w:val="Table5_7963a279-24d3-4c9b-be9b-da13316d8e6d"/>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ce566e7f-1d14-45d3-9363-05f16d251b84" w:customStyle="1">
    <w:name w:val="Table 7_ce566e7f-1d14-45d3-9363-05f16d251b84"/>
    <w:basedOn w:val="Table6_642ef773-70d0-45ff-8505-3ee04364ce0c"/>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ce566e7f-1d14-45d3-9363-05f16d251b84"/>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81e2cd9-04ff-4ee6-a854-8d08467727c8" w:customStyle="1">
    <w:name w:val="Normal Table_e81e2cd9-04ff-4ee6-a854-8d08467727c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b2b3e2a-4607-4659-87cf-07aca1fdba63" w:customStyle="1">
    <w:name w:val="Table 1_9b2b3e2a-4607-4659-87cf-07aca1fdba63"/>
    <w:basedOn w:val="NormalTable_e81e2cd9-04ff-4ee6-a854-8d08467727c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e356283-3f19-4287-a567-131f3241fab1" w:customStyle="1">
    <w:name w:val="Table 2_7e356283-3f19-4287-a567-131f3241fab1"/>
    <w:basedOn w:val="Table1_9b2b3e2a-4607-4659-87cf-07aca1fdba6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ab3e9e35-2a8b-46eb-bd26-5ef1929e436e" w:customStyle="1">
    <w:name w:val="Table 3_ab3e9e35-2a8b-46eb-bd26-5ef1929e436e"/>
    <w:basedOn w:val="Table2_7e356283-3f19-4287-a567-131f3241fab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df4a33df-52f4-404d-b748-8ab2c25420d7" w:customStyle="1">
    <w:name w:val="Table 4_df4a33df-52f4-404d-b748-8ab2c25420d7"/>
    <w:basedOn w:val="Table3_ab3e9e35-2a8b-46eb-bd26-5ef1929e436e"/>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dff897ed-5eb6-47d4-b762-2f33ac79d884" w:customStyle="1">
    <w:name w:val="Table 5_dff897ed-5eb6-47d4-b762-2f33ac79d884"/>
    <w:basedOn w:val="Table4_df4a33df-52f4-404d-b748-8ab2c25420d7"/>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3f3561a8-4afd-4b59-a6a5-12f76762211f" w:customStyle="1">
    <w:name w:val="Table 6_3f3561a8-4afd-4b59-a6a5-12f76762211f"/>
    <w:basedOn w:val="Table5_dff897ed-5eb6-47d4-b762-2f33ac79d884"/>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1bdf41fd-b11d-478f-8b3a-c4c33a12ae51" w:customStyle="1">
    <w:name w:val="Table 7_1bdf41fd-b11d-478f-8b3a-c4c33a12ae51"/>
    <w:basedOn w:val="Table6_3f3561a8-4afd-4b59-a6a5-12f76762211f"/>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9e551022-c4e9-4c0d-8400-1378124aca37" w:customStyle="1">
    <w:name w:val="Table 8_9e551022-c4e9-4c0d-8400-1378124aca37"/>
    <w:basedOn w:val="Table7_1bdf41fd-b11d-478f-8b3a-c4c33a12ae51"/>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9e551022-c4e9-4c0d-8400-1378124aca37"/>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6f6c75c-4039-46d6-9f72-02ce1a0c6c86" w:customStyle="1">
    <w:name w:val="Normal Table_56f6c75c-4039-46d6-9f72-02ce1a0c6c8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56f6c75c-4039-46d6-9f72-02ce1a0c6c8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c5ae2bde-e3d0-4ca2-bfe5-f427ccc49805" w:customStyle="1">
    <w:name w:val="Normal Table_c5ae2bde-e3d0-4ca2-bfe5-f427ccc4980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9d5311f-d2a2-4b80-894c-a5138c8ec2eb" w:customStyle="1">
    <w:name w:val="Table NoRule 1_49d5311f-d2a2-4b80-894c-a5138c8ec2eb"/>
    <w:basedOn w:val="NormalTable_c5ae2bde-e3d0-4ca2-bfe5-f427ccc4980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49d5311f-d2a2-4b80-894c-a5138c8ec2eb"/>
    <w:uiPriority w:val="99"/>
    <w:pPr>
      <w:pBdr/>
      <w:spacing/>
    </w:pPr>
    <w:rPr/>
    <w:tblPr>
      <w:tblInd w:w="475" w:type="dxa"/>
      <w:tblBorders/>
      <w:tblCellMar/>
    </w:tblPr>
    <w:trPr/>
    <w:tcPr>
      <w:tcBorders/>
      <w:shd w:val="clear" w:color="auto" w:fill="auto"/>
      <w:tcMar/>
      <w:vAlign w:val="top"/>
    </w:tcPr>
  </w:style>
  <w:style w:type="table" w:styleId="NormalTable_19e6b92e-9125-408b-bb61-21b9a54df02e" w:customStyle="1">
    <w:name w:val="Normal Table_19e6b92e-9125-408b-bb61-21b9a54df02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f77e44d-0e39-4c62-8412-765aa801f49c" w:customStyle="1">
    <w:name w:val="Table NoRule 1_ef77e44d-0e39-4c62-8412-765aa801f49c"/>
    <w:basedOn w:val="NormalTable_19e6b92e-9125-408b-bb61-21b9a54df02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34a81395-40e9-4244-9268-c4cc9554dec2" w:customStyle="1">
    <w:name w:val="Table NoRule 2_34a81395-40e9-4244-9268-c4cc9554dec2"/>
    <w:basedOn w:val="TableNoRule1_ef77e44d-0e39-4c62-8412-765aa801f49c"/>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34a81395-40e9-4244-9268-c4cc9554dec2"/>
    <w:uiPriority w:val="99"/>
    <w:pPr>
      <w:pBdr/>
      <w:spacing/>
    </w:pPr>
    <w:rPr/>
    <w:tblPr>
      <w:tblInd w:w="950" w:type="dxa"/>
      <w:tblBorders/>
      <w:tblCellMar/>
    </w:tblPr>
    <w:trPr/>
    <w:tcPr>
      <w:tcBorders/>
      <w:shd w:val="clear" w:color="auto" w:fill="auto"/>
      <w:tcMar/>
      <w:vAlign w:val="top"/>
    </w:tcPr>
  </w:style>
  <w:style w:type="table" w:styleId="NormalTable_df60d2ee-15fb-4826-b568-9e5d6a762cc5" w:customStyle="1">
    <w:name w:val="Normal Table_df60d2ee-15fb-4826-b568-9e5d6a762cc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f6d9024d-3e54-4f4c-91b9-a7c008d470eb" w:customStyle="1">
    <w:name w:val="Table NoRule 1_f6d9024d-3e54-4f4c-91b9-a7c008d470eb"/>
    <w:basedOn w:val="NormalTable_df60d2ee-15fb-4826-b568-9e5d6a762cc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a0b8666b-8601-4008-a6f7-e5ce4fb8d408" w:customStyle="1">
    <w:name w:val="Table NoRule 2_a0b8666b-8601-4008-a6f7-e5ce4fb8d408"/>
    <w:basedOn w:val="TableNoRule1_f6d9024d-3e54-4f4c-91b9-a7c008d470eb"/>
    <w:uiPriority w:val="99"/>
    <w:pPr>
      <w:pBdr/>
      <w:spacing/>
    </w:pPr>
    <w:rPr/>
    <w:tblPr>
      <w:tblInd w:w="475" w:type="dxa"/>
      <w:tblBorders/>
      <w:tblCellMar/>
    </w:tblPr>
    <w:trPr/>
    <w:tcPr>
      <w:tcBorders/>
      <w:shd w:val="clear" w:color="auto" w:fill="auto"/>
      <w:tcMar/>
      <w:vAlign w:val="top"/>
    </w:tcPr>
  </w:style>
  <w:style w:type="table" w:styleId="TableNoRule3_850ed54f-ca41-41c6-be1a-2a04ed69e8db" w:customStyle="1">
    <w:name w:val="Table NoRule 3_850ed54f-ca41-41c6-be1a-2a04ed69e8db"/>
    <w:basedOn w:val="TableNoRule2_a0b8666b-8601-4008-a6f7-e5ce4fb8d408"/>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850ed54f-ca41-41c6-be1a-2a04ed69e8db"/>
    <w:uiPriority w:val="99"/>
    <w:pPr>
      <w:pBdr/>
      <w:spacing/>
    </w:pPr>
    <w:rPr/>
    <w:tblPr>
      <w:tblInd w:w="1440" w:type="dxa"/>
      <w:tblBorders/>
      <w:tblCellMar/>
    </w:tblPr>
    <w:trPr/>
    <w:tcPr>
      <w:tcBorders/>
      <w:shd w:val="clear" w:color="auto" w:fill="auto"/>
      <w:tcMar/>
      <w:vAlign w:val="top"/>
    </w:tcPr>
  </w:style>
  <w:style w:type="table" w:styleId="NormalTable_09ea6504-3097-465b-b765-17a14575998a" w:customStyle="1">
    <w:name w:val="Normal Table_09ea6504-3097-465b-b765-17a14575998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62fe09c-a7b8-4683-ad08-137a6f6e3bd5" w:customStyle="1">
    <w:name w:val="Table NoRule 1_462fe09c-a7b8-4683-ad08-137a6f6e3bd5"/>
    <w:basedOn w:val="NormalTable_09ea6504-3097-465b-b765-17a14575998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b72ab82c-59a0-4ac8-b6a0-08493f9b6ca7" w:customStyle="1">
    <w:name w:val="Table NoRule 2_b72ab82c-59a0-4ac8-b6a0-08493f9b6ca7"/>
    <w:basedOn w:val="TableNoRule1_462fe09c-a7b8-4683-ad08-137a6f6e3bd5"/>
    <w:uiPriority w:val="99"/>
    <w:pPr>
      <w:pBdr/>
      <w:spacing/>
    </w:pPr>
    <w:rPr/>
    <w:tblPr>
      <w:tblInd w:w="475" w:type="dxa"/>
      <w:tblBorders/>
      <w:tblCellMar/>
    </w:tblPr>
    <w:trPr/>
    <w:tcPr>
      <w:tcBorders/>
      <w:shd w:val="clear" w:color="auto" w:fill="auto"/>
      <w:tcMar/>
      <w:vAlign w:val="top"/>
    </w:tcPr>
  </w:style>
  <w:style w:type="table" w:styleId="TableNoRule3_47be0b58-24b0-4d23-ae1f-6c451a334a93" w:customStyle="1">
    <w:name w:val="Table NoRule 3_47be0b58-24b0-4d23-ae1f-6c451a334a93"/>
    <w:basedOn w:val="TableNoRule2_b72ab82c-59a0-4ac8-b6a0-08493f9b6ca7"/>
    <w:uiPriority w:val="99"/>
    <w:pPr>
      <w:pBdr/>
      <w:spacing/>
    </w:pPr>
    <w:rPr/>
    <w:tblPr>
      <w:tblInd w:w="950" w:type="dxa"/>
      <w:tblBorders/>
      <w:tblCellMar/>
    </w:tblPr>
    <w:trPr/>
    <w:tcPr>
      <w:tcBorders/>
      <w:shd w:val="clear" w:color="auto" w:fill="auto"/>
      <w:tcMar/>
      <w:vAlign w:val="top"/>
    </w:tcPr>
  </w:style>
  <w:style w:type="table" w:styleId="TableNoRule4_41dcfe6e-248c-4340-99df-b5b7ca31b5c2" w:customStyle="1">
    <w:name w:val="Table NoRule 4_41dcfe6e-248c-4340-99df-b5b7ca31b5c2"/>
    <w:basedOn w:val="TableNoRule3_47be0b58-24b0-4d23-ae1f-6c451a334a93"/>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41dcfe6e-248c-4340-99df-b5b7ca31b5c2"/>
    <w:uiPriority w:val="99"/>
    <w:pPr>
      <w:pBdr/>
      <w:spacing/>
    </w:pPr>
    <w:rPr/>
    <w:tblPr>
      <w:tblInd w:w="1915" w:type="dxa"/>
      <w:tblBorders/>
      <w:tblCellMar/>
    </w:tblPr>
    <w:trPr/>
    <w:tcPr>
      <w:tcBorders/>
      <w:shd w:val="clear" w:color="auto" w:fill="auto"/>
      <w:tcMar/>
      <w:vAlign w:val="top"/>
    </w:tcPr>
  </w:style>
  <w:style w:type="table" w:styleId="NormalTable_086dd0c3-2549-42c9-b2a0-786230aa8e97" w:customStyle="1">
    <w:name w:val="Normal Table_086dd0c3-2549-42c9-b2a0-786230aa8e9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af90ba3-0c60-41e4-902f-0b6b3f4a47a9" w:customStyle="1">
    <w:name w:val="Table NoRule 1_daf90ba3-0c60-41e4-902f-0b6b3f4a47a9"/>
    <w:basedOn w:val="NormalTable_086dd0c3-2549-42c9-b2a0-786230aa8e9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207b9f6c-2cf2-48e6-9f84-cc5b6ec0e63b" w:customStyle="1">
    <w:name w:val="Table NoRule 2_207b9f6c-2cf2-48e6-9f84-cc5b6ec0e63b"/>
    <w:basedOn w:val="TableNoRule1_daf90ba3-0c60-41e4-902f-0b6b3f4a47a9"/>
    <w:uiPriority w:val="99"/>
    <w:pPr>
      <w:pBdr/>
      <w:spacing/>
    </w:pPr>
    <w:rPr/>
    <w:tblPr>
      <w:tblInd w:w="475" w:type="dxa"/>
      <w:tblBorders/>
      <w:tblCellMar/>
    </w:tblPr>
    <w:trPr/>
    <w:tcPr>
      <w:tcBorders/>
      <w:shd w:val="clear" w:color="auto" w:fill="auto"/>
      <w:tcMar/>
      <w:vAlign w:val="top"/>
    </w:tcPr>
  </w:style>
  <w:style w:type="table" w:styleId="TableNoRule3_cef01320-ef84-4ad9-9593-df07475ab5a4" w:customStyle="1">
    <w:name w:val="Table NoRule 3_cef01320-ef84-4ad9-9593-df07475ab5a4"/>
    <w:basedOn w:val="TableNoRule2_207b9f6c-2cf2-48e6-9f84-cc5b6ec0e63b"/>
    <w:uiPriority w:val="99"/>
    <w:pPr>
      <w:pBdr/>
      <w:spacing/>
    </w:pPr>
    <w:rPr/>
    <w:tblPr>
      <w:tblInd w:w="950" w:type="dxa"/>
      <w:tblBorders/>
      <w:tblCellMar/>
    </w:tblPr>
    <w:trPr/>
    <w:tcPr>
      <w:tcBorders/>
      <w:shd w:val="clear" w:color="auto" w:fill="auto"/>
      <w:tcMar/>
      <w:vAlign w:val="top"/>
    </w:tcPr>
  </w:style>
  <w:style w:type="table" w:styleId="TableNoRule4_c93bbf09-d081-4628-ae65-db575d9e4092" w:customStyle="1">
    <w:name w:val="Table NoRule 4_c93bbf09-d081-4628-ae65-db575d9e4092"/>
    <w:basedOn w:val="TableNoRule3_cef01320-ef84-4ad9-9593-df07475ab5a4"/>
    <w:uiPriority w:val="99"/>
    <w:pPr>
      <w:pBdr/>
      <w:spacing/>
    </w:pPr>
    <w:rPr/>
    <w:tblPr>
      <w:tblInd w:w="1440" w:type="dxa"/>
      <w:tblBorders/>
      <w:tblCellMar/>
    </w:tblPr>
    <w:trPr/>
    <w:tcPr>
      <w:tcBorders/>
      <w:shd w:val="clear" w:color="auto" w:fill="auto"/>
      <w:tcMar/>
      <w:vAlign w:val="top"/>
    </w:tcPr>
  </w:style>
  <w:style w:type="table" w:styleId="TableNoRule5_d0e2be4a-4d35-49b2-b1c7-1905ebecbbc1" w:customStyle="1">
    <w:name w:val="Table NoRule 5_d0e2be4a-4d35-49b2-b1c7-1905ebecbbc1"/>
    <w:basedOn w:val="TableNoRule4_c93bbf09-d081-4628-ae65-db575d9e4092"/>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d0e2be4a-4d35-49b2-b1c7-1905ebecbbc1"/>
    <w:uiPriority w:val="99"/>
    <w:pPr>
      <w:pBdr/>
      <w:spacing/>
    </w:pPr>
    <w:rPr/>
    <w:tblPr>
      <w:tblInd w:w="2390" w:type="dxa"/>
      <w:tblBorders/>
      <w:tblCellMar/>
    </w:tblPr>
    <w:trPr/>
    <w:tcPr>
      <w:tcBorders/>
      <w:shd w:val="clear" w:color="auto" w:fill="auto"/>
      <w:tcMar/>
      <w:vAlign w:val="top"/>
    </w:tcPr>
  </w:style>
  <w:style w:type="table" w:styleId="NormalTable_bba15877-d5d5-44b0-a0ab-fbca9b58efb5" w:customStyle="1">
    <w:name w:val="Normal Table_bba15877-d5d5-44b0-a0ab-fbca9b58efb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e3c47ac0-8f9e-449f-ae82-b9de47093715" w:customStyle="1">
    <w:name w:val="Table NoRule 1_e3c47ac0-8f9e-449f-ae82-b9de47093715"/>
    <w:basedOn w:val="NormalTable_bba15877-d5d5-44b0-a0ab-fbca9b58efb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9690e7e8-618b-45aa-8177-8a302e22f803" w:customStyle="1">
    <w:name w:val="Table NoRule 2_9690e7e8-618b-45aa-8177-8a302e22f803"/>
    <w:basedOn w:val="TableNoRule1_e3c47ac0-8f9e-449f-ae82-b9de47093715"/>
    <w:uiPriority w:val="99"/>
    <w:pPr>
      <w:pBdr/>
      <w:spacing/>
    </w:pPr>
    <w:rPr/>
    <w:tblPr>
      <w:tblInd w:w="475" w:type="dxa"/>
      <w:tblBorders/>
      <w:tblCellMar/>
    </w:tblPr>
    <w:trPr/>
    <w:tcPr>
      <w:tcBorders/>
      <w:shd w:val="clear" w:color="auto" w:fill="auto"/>
      <w:tcMar/>
      <w:vAlign w:val="top"/>
    </w:tcPr>
  </w:style>
  <w:style w:type="table" w:styleId="TableNoRule3_ce4719b6-7236-42ec-a24e-3630ca479757" w:customStyle="1">
    <w:name w:val="Table NoRule 3_ce4719b6-7236-42ec-a24e-3630ca479757"/>
    <w:basedOn w:val="TableNoRule2_9690e7e8-618b-45aa-8177-8a302e22f803"/>
    <w:uiPriority w:val="99"/>
    <w:pPr>
      <w:pBdr/>
      <w:spacing/>
    </w:pPr>
    <w:rPr/>
    <w:tblPr>
      <w:tblInd w:w="950" w:type="dxa"/>
      <w:tblBorders/>
      <w:tblCellMar/>
    </w:tblPr>
    <w:trPr/>
    <w:tcPr>
      <w:tcBorders/>
      <w:shd w:val="clear" w:color="auto" w:fill="auto"/>
      <w:tcMar/>
      <w:vAlign w:val="top"/>
    </w:tcPr>
  </w:style>
  <w:style w:type="table" w:styleId="TableNoRule4_c5f131db-d2de-4942-be53-d50ff4ba262a" w:customStyle="1">
    <w:name w:val="Table NoRule 4_c5f131db-d2de-4942-be53-d50ff4ba262a"/>
    <w:basedOn w:val="TableNoRule3_ce4719b6-7236-42ec-a24e-3630ca479757"/>
    <w:uiPriority w:val="99"/>
    <w:pPr>
      <w:pBdr/>
      <w:spacing/>
    </w:pPr>
    <w:rPr/>
    <w:tblPr>
      <w:tblInd w:w="1440" w:type="dxa"/>
      <w:tblBorders/>
      <w:tblCellMar/>
    </w:tblPr>
    <w:trPr/>
    <w:tcPr>
      <w:tcBorders/>
      <w:shd w:val="clear" w:color="auto" w:fill="auto"/>
      <w:tcMar/>
      <w:vAlign w:val="top"/>
    </w:tcPr>
  </w:style>
  <w:style w:type="table" w:styleId="TableNoRule5_62e51d34-a8ce-4a1a-ab67-0e0a72e715cc" w:customStyle="1">
    <w:name w:val="Table NoRule 5_62e51d34-a8ce-4a1a-ab67-0e0a72e715cc"/>
    <w:basedOn w:val="TableNoRule4_c5f131db-d2de-4942-be53-d50ff4ba262a"/>
    <w:uiPriority w:val="99"/>
    <w:pPr>
      <w:pBdr/>
      <w:spacing/>
    </w:pPr>
    <w:rPr/>
    <w:tblPr>
      <w:tblInd w:w="1915" w:type="dxa"/>
      <w:tblBorders/>
      <w:tblCellMar/>
    </w:tblPr>
    <w:trPr/>
    <w:tcPr>
      <w:tcBorders/>
      <w:shd w:val="clear" w:color="auto" w:fill="auto"/>
      <w:tcMar/>
      <w:vAlign w:val="top"/>
    </w:tcPr>
  </w:style>
  <w:style w:type="table" w:styleId="TableNoRule6_75c3a467-f59b-4f86-9f4d-0fd0bd378942" w:customStyle="1">
    <w:name w:val="Table NoRule 6_75c3a467-f59b-4f86-9f4d-0fd0bd378942"/>
    <w:basedOn w:val="TableNoRule5_62e51d34-a8ce-4a1a-ab67-0e0a72e715cc"/>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75c3a467-f59b-4f86-9f4d-0fd0bd378942"/>
    <w:uiPriority w:val="99"/>
    <w:pPr>
      <w:pBdr/>
      <w:spacing/>
    </w:pPr>
    <w:rPr/>
    <w:tblPr>
      <w:tblInd w:w="2880" w:type="dxa"/>
      <w:tblBorders/>
      <w:tblCellMar/>
    </w:tblPr>
    <w:trPr/>
    <w:tcPr>
      <w:tcBorders/>
      <w:shd w:val="clear" w:color="auto" w:fill="auto"/>
      <w:tcMar/>
      <w:vAlign w:val="top"/>
    </w:tcPr>
  </w:style>
  <w:style w:type="table" w:styleId="NormalTable_4870cf5c-31ac-470b-bf3b-1fb3c4e8a39c" w:customStyle="1">
    <w:name w:val="Normal Table_4870cf5c-31ac-470b-bf3b-1fb3c4e8a39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dd314e5-4baa-4422-aad8-4dad1cf70f52" w:customStyle="1">
    <w:name w:val="Table NoRule 1_2dd314e5-4baa-4422-aad8-4dad1cf70f52"/>
    <w:basedOn w:val="NormalTable_4870cf5c-31ac-470b-bf3b-1fb3c4e8a39c"/>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351cd984-356b-41b0-adfd-98e9fde73d5c" w:customStyle="1">
    <w:name w:val="Table NoRule 2_351cd984-356b-41b0-adfd-98e9fde73d5c"/>
    <w:basedOn w:val="TableNoRule1_2dd314e5-4baa-4422-aad8-4dad1cf70f52"/>
    <w:uiPriority w:val="99"/>
    <w:pPr>
      <w:pBdr/>
      <w:spacing/>
    </w:pPr>
    <w:rPr/>
    <w:tblPr>
      <w:tblInd w:w="475" w:type="dxa"/>
      <w:tblBorders/>
      <w:tblCellMar/>
    </w:tblPr>
    <w:trPr/>
    <w:tcPr>
      <w:tcBorders/>
      <w:shd w:val="clear" w:color="auto" w:fill="auto"/>
      <w:tcMar/>
      <w:vAlign w:val="top"/>
    </w:tcPr>
  </w:style>
  <w:style w:type="table" w:styleId="TableNoRule3_57c8650f-4bb0-4727-abb4-e824c315b290" w:customStyle="1">
    <w:name w:val="Table NoRule 3_57c8650f-4bb0-4727-abb4-e824c315b290"/>
    <w:basedOn w:val="TableNoRule2_351cd984-356b-41b0-adfd-98e9fde73d5c"/>
    <w:uiPriority w:val="99"/>
    <w:pPr>
      <w:pBdr/>
      <w:spacing/>
    </w:pPr>
    <w:rPr/>
    <w:tblPr>
      <w:tblInd w:w="950" w:type="dxa"/>
      <w:tblBorders/>
      <w:tblCellMar/>
    </w:tblPr>
    <w:trPr/>
    <w:tcPr>
      <w:tcBorders/>
      <w:shd w:val="clear" w:color="auto" w:fill="auto"/>
      <w:tcMar/>
      <w:vAlign w:val="top"/>
    </w:tcPr>
  </w:style>
  <w:style w:type="table" w:styleId="TableNoRule4_ef1e406e-685b-49d2-ad2c-1996022256a0" w:customStyle="1">
    <w:name w:val="Table NoRule 4_ef1e406e-685b-49d2-ad2c-1996022256a0"/>
    <w:basedOn w:val="TableNoRule3_57c8650f-4bb0-4727-abb4-e824c315b290"/>
    <w:uiPriority w:val="99"/>
    <w:pPr>
      <w:pBdr/>
      <w:spacing/>
    </w:pPr>
    <w:rPr/>
    <w:tblPr>
      <w:tblInd w:w="1440" w:type="dxa"/>
      <w:tblBorders/>
      <w:tblCellMar/>
    </w:tblPr>
    <w:trPr/>
    <w:tcPr>
      <w:tcBorders/>
      <w:shd w:val="clear" w:color="auto" w:fill="auto"/>
      <w:tcMar/>
      <w:vAlign w:val="top"/>
    </w:tcPr>
  </w:style>
  <w:style w:type="table" w:styleId="TableNoRule5_927a8cf2-3a23-4356-878b-ed275b8d1557" w:customStyle="1">
    <w:name w:val="Table NoRule 5_927a8cf2-3a23-4356-878b-ed275b8d1557"/>
    <w:basedOn w:val="TableNoRule4_ef1e406e-685b-49d2-ad2c-1996022256a0"/>
    <w:uiPriority w:val="99"/>
    <w:pPr>
      <w:pBdr/>
      <w:spacing/>
    </w:pPr>
    <w:rPr/>
    <w:tblPr>
      <w:tblInd w:w="1915" w:type="dxa"/>
      <w:tblBorders/>
      <w:tblCellMar/>
    </w:tblPr>
    <w:trPr/>
    <w:tcPr>
      <w:tcBorders/>
      <w:shd w:val="clear" w:color="auto" w:fill="auto"/>
      <w:tcMar/>
      <w:vAlign w:val="top"/>
    </w:tcPr>
  </w:style>
  <w:style w:type="table" w:styleId="TableNoRule6_5854198a-b0a8-47d8-a596-bbe121a31b02" w:customStyle="1">
    <w:name w:val="Table NoRule 6_5854198a-b0a8-47d8-a596-bbe121a31b02"/>
    <w:basedOn w:val="TableNoRule5_927a8cf2-3a23-4356-878b-ed275b8d1557"/>
    <w:uiPriority w:val="99"/>
    <w:pPr>
      <w:pBdr/>
      <w:spacing/>
    </w:pPr>
    <w:rPr/>
    <w:tblPr>
      <w:tblInd w:w="2390" w:type="dxa"/>
      <w:tblBorders/>
      <w:tblCellMar/>
    </w:tblPr>
    <w:trPr/>
    <w:tcPr>
      <w:tcBorders/>
      <w:shd w:val="clear" w:color="auto" w:fill="auto"/>
      <w:tcMar/>
      <w:vAlign w:val="top"/>
    </w:tcPr>
  </w:style>
  <w:style w:type="table" w:styleId="TableNoRule7_2e0583b1-1ed8-4b40-81a0-bf22a1b9a671" w:customStyle="1">
    <w:name w:val="Table NoRule 7_2e0583b1-1ed8-4b40-81a0-bf22a1b9a671"/>
    <w:basedOn w:val="TableNoRule6_5854198a-b0a8-47d8-a596-bbe121a31b02"/>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2e0583b1-1ed8-4b40-81a0-bf22a1b9a671"/>
    <w:uiPriority w:val="99"/>
    <w:pPr>
      <w:pBdr/>
      <w:spacing/>
    </w:pPr>
    <w:rPr/>
    <w:tblPr>
      <w:tblInd w:w="3355" w:type="dxa"/>
      <w:tblBorders/>
      <w:tblCellMar/>
    </w:tblPr>
    <w:trPr/>
    <w:tcPr>
      <w:tcBorders/>
      <w:shd w:val="clear" w:color="auto" w:fill="auto"/>
      <w:tcMar/>
      <w:vAlign w:val="top"/>
    </w:tcPr>
  </w:style>
  <w:style w:type="table" w:styleId="NormalTable_38856789-198d-4e44-acd6-510559a53316" w:customStyle="1">
    <w:name w:val="Normal Table_38856789-198d-4e44-acd6-510559a5331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c87ad36-728a-4c3a-9e4b-05feb6634796" w:customStyle="1">
    <w:name w:val="Table NoRule 1_ac87ad36-728a-4c3a-9e4b-05feb6634796"/>
    <w:basedOn w:val="NormalTable_38856789-198d-4e44-acd6-510559a5331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2e8a450-4c43-4d0a-ae65-87a7c9fab264" w:customStyle="1">
    <w:name w:val="Table NoRule 2_62e8a450-4c43-4d0a-ae65-87a7c9fab264"/>
    <w:basedOn w:val="TableNoRule1_ac87ad36-728a-4c3a-9e4b-05feb6634796"/>
    <w:uiPriority w:val="99"/>
    <w:pPr>
      <w:pBdr/>
      <w:spacing/>
    </w:pPr>
    <w:rPr/>
    <w:tblPr>
      <w:tblInd w:w="475" w:type="dxa"/>
      <w:tblBorders/>
      <w:tblCellMar/>
    </w:tblPr>
    <w:trPr/>
    <w:tcPr>
      <w:tcBorders/>
      <w:shd w:val="clear" w:color="auto" w:fill="auto"/>
      <w:tcMar/>
      <w:vAlign w:val="top"/>
    </w:tcPr>
  </w:style>
  <w:style w:type="table" w:styleId="TableNoRule3_308c5c0d-ed7a-43ac-82dc-3e323c4e8fa2" w:customStyle="1">
    <w:name w:val="Table NoRule 3_308c5c0d-ed7a-43ac-82dc-3e323c4e8fa2"/>
    <w:basedOn w:val="TableNoRule2_62e8a450-4c43-4d0a-ae65-87a7c9fab264"/>
    <w:uiPriority w:val="99"/>
    <w:pPr>
      <w:pBdr/>
      <w:spacing/>
    </w:pPr>
    <w:rPr/>
    <w:tblPr>
      <w:tblInd w:w="950" w:type="dxa"/>
      <w:tblBorders/>
      <w:tblCellMar/>
    </w:tblPr>
    <w:trPr/>
    <w:tcPr>
      <w:tcBorders/>
      <w:shd w:val="clear" w:color="auto" w:fill="auto"/>
      <w:tcMar/>
      <w:vAlign w:val="top"/>
    </w:tcPr>
  </w:style>
  <w:style w:type="table" w:styleId="TableNoRule4_4657c377-d160-4e5b-a0cb-90a5a8ceb5d1" w:customStyle="1">
    <w:name w:val="Table NoRule 4_4657c377-d160-4e5b-a0cb-90a5a8ceb5d1"/>
    <w:basedOn w:val="TableNoRule3_308c5c0d-ed7a-43ac-82dc-3e323c4e8fa2"/>
    <w:uiPriority w:val="99"/>
    <w:pPr>
      <w:pBdr/>
      <w:spacing/>
    </w:pPr>
    <w:rPr/>
    <w:tblPr>
      <w:tblInd w:w="1440" w:type="dxa"/>
      <w:tblBorders/>
      <w:tblCellMar/>
    </w:tblPr>
    <w:trPr/>
    <w:tcPr>
      <w:tcBorders/>
      <w:shd w:val="clear" w:color="auto" w:fill="auto"/>
      <w:tcMar/>
      <w:vAlign w:val="top"/>
    </w:tcPr>
  </w:style>
  <w:style w:type="table" w:styleId="TableNoRule5_b63e1aed-463d-4a03-a7f4-178de9afe3ff" w:customStyle="1">
    <w:name w:val="Table NoRule 5_b63e1aed-463d-4a03-a7f4-178de9afe3ff"/>
    <w:basedOn w:val="TableNoRule4_4657c377-d160-4e5b-a0cb-90a5a8ceb5d1"/>
    <w:uiPriority w:val="99"/>
    <w:pPr>
      <w:pBdr/>
      <w:spacing/>
    </w:pPr>
    <w:rPr/>
    <w:tblPr>
      <w:tblInd w:w="1915" w:type="dxa"/>
      <w:tblBorders/>
      <w:tblCellMar/>
    </w:tblPr>
    <w:trPr/>
    <w:tcPr>
      <w:tcBorders/>
      <w:shd w:val="clear" w:color="auto" w:fill="auto"/>
      <w:tcMar/>
      <w:vAlign w:val="top"/>
    </w:tcPr>
  </w:style>
  <w:style w:type="table" w:styleId="TableNoRule6_d63a3787-bf69-4901-87ac-529649f3d7e7" w:customStyle="1">
    <w:name w:val="Table NoRule 6_d63a3787-bf69-4901-87ac-529649f3d7e7"/>
    <w:basedOn w:val="TableNoRule5_b63e1aed-463d-4a03-a7f4-178de9afe3ff"/>
    <w:uiPriority w:val="99"/>
    <w:pPr>
      <w:pBdr/>
      <w:spacing/>
    </w:pPr>
    <w:rPr/>
    <w:tblPr>
      <w:tblInd w:w="2390" w:type="dxa"/>
      <w:tblBorders/>
      <w:tblCellMar/>
    </w:tblPr>
    <w:trPr/>
    <w:tcPr>
      <w:tcBorders/>
      <w:shd w:val="clear" w:color="auto" w:fill="auto"/>
      <w:tcMar/>
      <w:vAlign w:val="top"/>
    </w:tcPr>
  </w:style>
  <w:style w:type="table" w:styleId="TableNoRule7_3ec470f2-0d41-4c8f-82cf-8a0367d22c70" w:customStyle="1">
    <w:name w:val="Table NoRule 7_3ec470f2-0d41-4c8f-82cf-8a0367d22c70"/>
    <w:basedOn w:val="TableNoRule6_d63a3787-bf69-4901-87ac-529649f3d7e7"/>
    <w:uiPriority w:val="99"/>
    <w:pPr>
      <w:pBdr/>
      <w:spacing/>
    </w:pPr>
    <w:rPr/>
    <w:tblPr>
      <w:tblInd w:w="2880" w:type="dxa"/>
      <w:tblBorders/>
      <w:tblCellMar/>
    </w:tblPr>
    <w:trPr/>
    <w:tcPr>
      <w:tcBorders/>
      <w:shd w:val="clear" w:color="auto" w:fill="auto"/>
      <w:tcMar/>
      <w:vAlign w:val="top"/>
    </w:tcPr>
  </w:style>
  <w:style w:type="table" w:styleId="TableNoRule8_a944780b-40da-4e8b-8481-5a3452ead578" w:customStyle="1">
    <w:name w:val="Table NoRule 8_a944780b-40da-4e8b-8481-5a3452ead578"/>
    <w:basedOn w:val="TableNoRule7_3ec470f2-0d41-4c8f-82cf-8a0367d22c70"/>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a944780b-40da-4e8b-8481-5a3452ead578"/>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 w:type="table" w:styleId="NormalTable_f9ec139c-800b-490b-880d-81688de1370c" w:customStyle="1">
    <w:name w:val="Normal Table_f9ec139c-800b-490b-880d-81688de1370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c3e18b1-6e64-46d6-a439-1a5b9511d24b" w:customStyle="1">
    <w:name w:val="Table 1_ec3e18b1-6e64-46d6-a439-1a5b9511d24b"/>
    <w:basedOn w:val="NormalTable_f9ec139c-800b-490b-880d-81688de1370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64066490-0276-4ee7-abff-20b91eb173bd" w:customStyle="1">
    <w:name w:val="Normal Table_64066490-0276-4ee7-abff-20b91eb173b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6e2af9c-0779-422c-90c7-57be383b6997" w:customStyle="1">
    <w:name w:val="Table 1_96e2af9c-0779-422c-90c7-57be383b6997"/>
    <w:basedOn w:val="NormalTable_64066490-0276-4ee7-abff-20b91eb173b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7e9a171-d725-412a-b61a-e16215c367bf" w:customStyle="1">
    <w:name w:val="Normal Table_77e9a171-d725-412a-b61a-e16215c367b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69764f1a-ad7c-4106-a012-fdae4cedfcce" w:customStyle="1">
    <w:name w:val="Table 1_69764f1a-ad7c-4106-a012-fdae4cedfcce"/>
    <w:basedOn w:val="NormalTable_77e9a171-d725-412a-b61a-e16215c367bf"/>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2" Type="http://schemas.openxmlformats.org/officeDocument/2006/relationships/footer" Target="footer2.xml" /><Relationship Id="rId4" Type="http://schemas.openxmlformats.org/officeDocument/2006/relationships/footer" Target="footer4.xml" /><Relationship Id="rId1" Type="http://schemas.openxmlformats.org/officeDocument/2006/relationships/header" Target="header1.xml" /><Relationship Id="rId3"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2026-07-15T14:35:33Z</dcterms:created>
  <dcterms:modified xsi:type="dcterms:W3CDTF">2026-07-15T14:35:33Z</dcterms:modified>
</cp:coreProperties>
</file>