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E6C105" w14:textId="7569382D" w:rsidR="00A550ED" w:rsidRPr="00A550ED" w:rsidRDefault="00A550ED" w:rsidP="00235101">
      <w:pPr>
        <w:spacing w:after="0" w:line="240" w:lineRule="auto"/>
        <w:rPr>
          <w:rFonts w:ascii="Times New Roman" w:eastAsia="Times New Roman" w:hAnsi="Symbol" w:cs="Times New Roman"/>
          <w:b/>
          <w:bCs/>
          <w:kern w:val="0"/>
          <w:sz w:val="32"/>
          <w:szCs w:val="32"/>
          <w:u w:val="single"/>
          <w14:ligatures w14:val="none"/>
        </w:rPr>
      </w:pPr>
      <w:r>
        <w:rPr>
          <w:rFonts w:ascii="Times New Roman" w:eastAsia="Times New Roman" w:hAnsi="Symbol" w:cs="Times New Roman"/>
          <w:b/>
          <w:bCs/>
          <w:kern w:val="0"/>
          <w:sz w:val="32"/>
          <w:szCs w:val="32"/>
          <w:u w:val="single"/>
          <w14:ligatures w14:val="none"/>
        </w:rPr>
        <w:t>Coolfont Investment Highlights</w:t>
      </w:r>
    </w:p>
    <w:p w14:paraId="45067F38" w14:textId="77777777" w:rsidR="00A550ED" w:rsidRDefault="00A550ED" w:rsidP="00235101">
      <w:pPr>
        <w:spacing w:after="0" w:line="240" w:lineRule="auto"/>
        <w:rPr>
          <w:rFonts w:ascii="Times New Roman" w:eastAsia="Times New Roman" w:hAnsi="Symbol" w:cs="Times New Roman"/>
          <w:kern w:val="0"/>
          <w14:ligatures w14:val="none"/>
        </w:rPr>
      </w:pPr>
    </w:p>
    <w:p w14:paraId="1316CAFF" w14:textId="77777777" w:rsidR="00A550ED" w:rsidRDefault="00A550ED" w:rsidP="00235101">
      <w:pPr>
        <w:spacing w:after="0" w:line="240" w:lineRule="auto"/>
        <w:rPr>
          <w:rFonts w:ascii="Times New Roman" w:eastAsia="Times New Roman" w:hAnsi="Symbol" w:cs="Times New Roman"/>
          <w:kern w:val="0"/>
          <w14:ligatures w14:val="none"/>
        </w:rPr>
      </w:pPr>
    </w:p>
    <w:p w14:paraId="72877B20" w14:textId="75A9EDDA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Airbnb / VRBO Opportunity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Property offers the ability to operate as a short-term vacation rental, creating an opportunity for both personal use and income generation.</w:t>
      </w:r>
    </w:p>
    <w:p w14:paraId="528B74AF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Established Vacation-Rental Location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Located within Coolfont Mountainside, a community where vacation homes and short-term rentals are already part of the existing property mix. </w:t>
      </w:r>
    </w:p>
    <w:p w14:paraId="4B08335E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Minutes from Downtown Berkeley Springs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Convenient access to the historic spa town's restaurants, shops, galleries, breweries and mineral springs. Comparable Coolfont vacation rentals actively market this same proximity to downtown as a guest benefit. </w:t>
      </w:r>
    </w:p>
    <w:p w14:paraId="14A7762B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Desirable Wooded Mountain Setting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Approximately 0.59 acres surrounded by mature trees, providing the privacy and mountain-retreat atmosphere vacation guests seek. </w:t>
      </w:r>
    </w:p>
    <w:p w14:paraId="776CFB00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 Bedrooms / 2 Full Baths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A practical configuration for couples, families and small groups, expanding the potential guest base.</w:t>
      </w:r>
    </w:p>
    <w:p w14:paraId="2AE635B9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Approximately 1,356 SF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Comfortable size for a vacation property without the operating demands of a larger hospitality asset. </w:t>
      </w:r>
    </w:p>
    <w:p w14:paraId="5CA7C44F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Strong On-Site Parking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Ample private parking is particularly valuable for multi-guest and family vacation stays; community rules prohibit roadway parking, making good on-site parking an important operational advantage. </w:t>
      </w:r>
    </w:p>
    <w:p w14:paraId="2B22FD31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Indoor/Outdoor Guest Experience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Large enclosed porch, wraparound decking and wood-burning fireplace help create the type of four-season mountain experience that differentiates short-term rentals.</w:t>
      </w:r>
    </w:p>
    <w:p w14:paraId="78580941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Community Amenities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Coolfont Mountainside offers a seasonal community pool and hot tub, sports courts, hiking trails, playground and other recreational amenities. </w:t>
      </w:r>
    </w:p>
    <w:p w14:paraId="6467F540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Coolfont Resort Nearby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Resort amenities include lodging, dining, an indoor swim center, hiking trails and a 12-acre lake, adding another destination component for guests. </w:t>
      </w:r>
    </w:p>
    <w:p w14:paraId="03389502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Year-Round Destination Appeal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Berkeley Springs combines spas and wellness, dining, history and outdoor recreation, while nearby Cacapon Resort State Park broadens the area's recreational draw. </w:t>
      </w:r>
    </w:p>
    <w:p w14:paraId="2CB931C3" w14:textId="77777777" w:rsidR="00235101" w:rsidRPr="00235101" w:rsidRDefault="00235101" w:rsidP="0023510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Multiple Ownership Strategies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Potential use as a dedicated vacation rental, second home with rental income, weekend retreat or future full-time residence.</w:t>
      </w:r>
    </w:p>
    <w:p w14:paraId="618FA427" w14:textId="57B6DCFC" w:rsidR="00855BE4" w:rsidRDefault="00235101" w:rsidP="00235101">
      <w:r w:rsidRPr="00235101">
        <w:rPr>
          <w:rFonts w:ascii="Times New Roman" w:eastAsia="Times New Roman" w:hAnsi="Symbol" w:cs="Times New Roman"/>
          <w:kern w:val="0"/>
          <w14:ligatures w14:val="none"/>
        </w:rPr>
        <w:t>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23510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Turnkey-Style Investment Profile</w:t>
      </w:r>
      <w:r w:rsidRPr="00235101">
        <w:rPr>
          <w:rFonts w:ascii="Times New Roman" w:eastAsia="Times New Roman" w:hAnsi="Times New Roman" w:cs="Times New Roman"/>
          <w:kern w:val="0"/>
          <w14:ligatures w14:val="none"/>
        </w:rPr>
        <w:t> — Unlike raw land or a property requiring redevelopment, this is an existing updated home that can be positioned toward vacation-rental operations without a major conversion of the underlying asset.</w:t>
      </w:r>
    </w:p>
    <w:sectPr w:rsidR="00855BE4" w:rsidSect="006765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101"/>
    <w:rsid w:val="000938C6"/>
    <w:rsid w:val="000A0553"/>
    <w:rsid w:val="000B0E5E"/>
    <w:rsid w:val="000D52A7"/>
    <w:rsid w:val="0016031D"/>
    <w:rsid w:val="001E59EA"/>
    <w:rsid w:val="00235101"/>
    <w:rsid w:val="002960B3"/>
    <w:rsid w:val="004048DC"/>
    <w:rsid w:val="00455FB8"/>
    <w:rsid w:val="00487E7D"/>
    <w:rsid w:val="004D15EC"/>
    <w:rsid w:val="00566F75"/>
    <w:rsid w:val="00586DDE"/>
    <w:rsid w:val="005C360A"/>
    <w:rsid w:val="00601BBA"/>
    <w:rsid w:val="00676586"/>
    <w:rsid w:val="006A7A1E"/>
    <w:rsid w:val="007A4F7C"/>
    <w:rsid w:val="007A66EC"/>
    <w:rsid w:val="007A7BEE"/>
    <w:rsid w:val="00855BE4"/>
    <w:rsid w:val="008960AA"/>
    <w:rsid w:val="008A5D0D"/>
    <w:rsid w:val="008E3121"/>
    <w:rsid w:val="00901923"/>
    <w:rsid w:val="00946C71"/>
    <w:rsid w:val="00983294"/>
    <w:rsid w:val="00A27FB0"/>
    <w:rsid w:val="00A550ED"/>
    <w:rsid w:val="00B43E0A"/>
    <w:rsid w:val="00BA7847"/>
    <w:rsid w:val="00C105FE"/>
    <w:rsid w:val="00C325CB"/>
    <w:rsid w:val="00C770BE"/>
    <w:rsid w:val="00CB7D13"/>
    <w:rsid w:val="00D5686B"/>
    <w:rsid w:val="00D74064"/>
    <w:rsid w:val="00DA289C"/>
    <w:rsid w:val="00DB4EC8"/>
    <w:rsid w:val="00E557D5"/>
    <w:rsid w:val="00F40A73"/>
    <w:rsid w:val="00F41748"/>
    <w:rsid w:val="00F56330"/>
    <w:rsid w:val="00F633A0"/>
    <w:rsid w:val="00F90C9C"/>
    <w:rsid w:val="00FB1613"/>
    <w:rsid w:val="00FC0BAE"/>
    <w:rsid w:val="00FF1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9F131E"/>
  <w15:chartTrackingRefBased/>
  <w15:docId w15:val="{6B91A25A-A05D-0546-8F73-4CDC03D9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1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10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35101"/>
    <w:rPr>
      <w:b/>
      <w:bCs/>
    </w:rPr>
  </w:style>
  <w:style w:type="character" w:customStyle="1" w:styleId="apple-converted-space">
    <w:name w:val="apple-converted-space"/>
    <w:basedOn w:val="DefaultParagraphFont"/>
    <w:rsid w:val="00235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364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Group Dickinson</dc:creator>
  <cp:keywords/>
  <dc:description/>
  <cp:lastModifiedBy>Group Dickinson</cp:lastModifiedBy>
  <cp:revision>2</cp:revision>
  <dcterms:created xsi:type="dcterms:W3CDTF">2026-09-14T15:46:00Z</dcterms:created>
  <dcterms:modified xsi:type="dcterms:W3CDTF">2026-09-14T15:53:00Z</dcterms:modified>
</cp:coreProperties>
</file>