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2A9B46" w14:textId="77777777" w:rsidR="00905EF0" w:rsidRDefault="00000000">
      <w:pPr>
        <w:spacing w:after="60"/>
        <w:jc w:val="center"/>
      </w:pPr>
      <w:r>
        <w:rPr>
          <w:b/>
          <w:bCs/>
          <w:sz w:val="36"/>
          <w:szCs w:val="36"/>
        </w:rPr>
        <w:t>ZONING ANALYSIS</w:t>
      </w:r>
    </w:p>
    <w:p w14:paraId="4893B87A" w14:textId="77777777" w:rsidR="00905EF0" w:rsidRDefault="00000000">
      <w:pPr>
        <w:spacing w:after="60"/>
        <w:jc w:val="center"/>
      </w:pPr>
      <w:r>
        <w:rPr>
          <w:b/>
          <w:bCs/>
          <w:sz w:val="26"/>
          <w:szCs w:val="26"/>
        </w:rPr>
        <w:t>1850 Burnt Mills Road, Bedminster Township, NJ 07921</w:t>
      </w:r>
    </w:p>
    <w:p w14:paraId="6618F74F" w14:textId="77777777" w:rsidR="00905EF0" w:rsidRDefault="00000000">
      <w:pPr>
        <w:spacing w:after="240"/>
        <w:jc w:val="center"/>
      </w:pPr>
      <w:r>
        <w:rPr>
          <w:i/>
          <w:iCs/>
        </w:rPr>
        <w:t xml:space="preserve">Block 62.01, Lot </w:t>
      </w:r>
      <w:proofErr w:type="gramStart"/>
      <w:r>
        <w:rPr>
          <w:i/>
          <w:iCs/>
        </w:rPr>
        <w:t>2  •</w:t>
      </w:r>
      <w:proofErr w:type="gramEnd"/>
      <w:r>
        <w:rPr>
          <w:i/>
          <w:iCs/>
        </w:rPr>
        <w:t xml:space="preserve">  R‑10 Rural </w:t>
      </w:r>
      <w:proofErr w:type="gramStart"/>
      <w:r>
        <w:rPr>
          <w:i/>
          <w:iCs/>
        </w:rPr>
        <w:t>Residential  •</w:t>
      </w:r>
      <w:proofErr w:type="gramEnd"/>
      <w:r>
        <w:rPr>
          <w:i/>
          <w:iCs/>
        </w:rPr>
        <w:t xml:space="preserve">  ≈12.75 Acres</w:t>
      </w:r>
    </w:p>
    <w:p w14:paraId="66D48D7B" w14:textId="77777777" w:rsidR="00905EF0" w:rsidRDefault="00905EF0">
      <w:pPr>
        <w:pBdr>
          <w:bottom w:val="single" w:sz="6" w:space="1" w:color="2E75B6"/>
        </w:pBdr>
        <w:spacing w:after="240"/>
      </w:pPr>
    </w:p>
    <w:p w14:paraId="03448439" w14:textId="77777777" w:rsidR="00905EF0" w:rsidRDefault="00000000">
      <w:pPr>
        <w:pStyle w:val="Heading1"/>
      </w:pPr>
      <w:r>
        <w:t>Executive Summary</w:t>
      </w:r>
    </w:p>
    <w:p w14:paraId="76913EB1" w14:textId="77777777" w:rsidR="00905EF0" w:rsidRDefault="00000000">
      <w:pPr>
        <w:spacing w:after="200"/>
      </w:pPr>
      <w:r>
        <w:t>The subject property is a 12.75‑acre parcel located in Bedminster Township’s R‑10 Rural Residential zone, the township’s largest residential district (covering approximately 70% of the municipality). Because the lot exceeds the 10‑acre minimum lot area, it is a conforming lot for R‑10 standards. R‑10 is permissive for residential and agricultural uses, but very restrictive for commercial recreation. The single most defensible non‑residential use category is “Open Air Club,” which is allowed by right; however, several uses commonly proposed for large tracts — including airports, golf courses, breweries, and commercial motorsports facilities — are either prohibited outright or not viable due to acreage and frontage requirements.</w:t>
      </w:r>
    </w:p>
    <w:p w14:paraId="3D1F1127" w14:textId="77777777" w:rsidR="00905EF0" w:rsidRDefault="00000000">
      <w:pPr>
        <w:pStyle w:val="Heading1"/>
      </w:pPr>
      <w:r>
        <w:t>Part 1 — R‑10 Bulk and Yard Requirements</w:t>
      </w:r>
    </w:p>
    <w:p w14:paraId="6BE1D184" w14:textId="77777777" w:rsidR="00905EF0" w:rsidRDefault="00000000">
      <w:pPr>
        <w:spacing w:after="180"/>
      </w:pPr>
      <w:r>
        <w:rPr>
          <w:i/>
          <w:iCs/>
        </w:rPr>
        <w:t>Per §13‑401A.4 of the Bedminster Township Land Management Ordinance.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880"/>
        <w:gridCol w:w="3240"/>
        <w:gridCol w:w="3240"/>
      </w:tblGrid>
      <w:tr w:rsidR="00905EF0" w14:paraId="592A92B1" w14:textId="77777777">
        <w:tblPrEx>
          <w:tblCellMar>
            <w:top w:w="0" w:type="dxa"/>
            <w:bottom w:w="0" w:type="dxa"/>
          </w:tblCellMar>
        </w:tblPrEx>
        <w:trPr>
          <w:tblHeader/>
        </w:trPr>
        <w:tc>
          <w:tcPr>
            <w:tcW w:w="2880" w:type="dxa"/>
            <w:tcBorders>
              <w:top w:val="single" w:sz="4" w:space="0" w:color="999999"/>
              <w:left w:val="single" w:sz="4" w:space="0" w:color="999999"/>
              <w:bottom w:val="single" w:sz="4" w:space="0" w:color="999999"/>
              <w:right w:val="single" w:sz="4" w:space="0" w:color="999999"/>
            </w:tcBorders>
            <w:shd w:val="clear" w:color="auto" w:fill="2E75B6"/>
            <w:tcMar>
              <w:top w:w="100" w:type="dxa"/>
              <w:left w:w="140" w:type="dxa"/>
              <w:bottom w:w="100" w:type="dxa"/>
              <w:right w:w="140" w:type="dxa"/>
            </w:tcMar>
          </w:tcPr>
          <w:p w14:paraId="512FB8AD" w14:textId="77777777" w:rsidR="00905EF0" w:rsidRDefault="00000000">
            <w:r>
              <w:rPr>
                <w:b/>
                <w:bCs/>
                <w:color w:val="FFFFFF"/>
                <w:sz w:val="20"/>
                <w:szCs w:val="20"/>
              </w:rPr>
              <w:t>Requirement</w:t>
            </w:r>
          </w:p>
        </w:tc>
        <w:tc>
          <w:tcPr>
            <w:tcW w:w="3240" w:type="dxa"/>
            <w:tcBorders>
              <w:top w:val="single" w:sz="4" w:space="0" w:color="999999"/>
              <w:left w:val="single" w:sz="4" w:space="0" w:color="999999"/>
              <w:bottom w:val="single" w:sz="4" w:space="0" w:color="999999"/>
              <w:right w:val="single" w:sz="4" w:space="0" w:color="999999"/>
            </w:tcBorders>
            <w:shd w:val="clear" w:color="auto" w:fill="2E75B6"/>
            <w:tcMar>
              <w:top w:w="100" w:type="dxa"/>
              <w:left w:w="140" w:type="dxa"/>
              <w:bottom w:w="100" w:type="dxa"/>
              <w:right w:w="140" w:type="dxa"/>
            </w:tcMar>
          </w:tcPr>
          <w:p w14:paraId="2ECCAB47" w14:textId="77777777" w:rsidR="00905EF0" w:rsidRDefault="00000000">
            <w:r>
              <w:rPr>
                <w:b/>
                <w:bCs/>
                <w:color w:val="FFFFFF"/>
                <w:sz w:val="20"/>
                <w:szCs w:val="20"/>
              </w:rPr>
              <w:t>Detached Dwelling / Agricultural</w:t>
            </w:r>
          </w:p>
        </w:tc>
        <w:tc>
          <w:tcPr>
            <w:tcW w:w="3240" w:type="dxa"/>
            <w:tcBorders>
              <w:top w:val="single" w:sz="4" w:space="0" w:color="999999"/>
              <w:left w:val="single" w:sz="4" w:space="0" w:color="999999"/>
              <w:bottom w:val="single" w:sz="4" w:space="0" w:color="999999"/>
              <w:right w:val="single" w:sz="4" w:space="0" w:color="999999"/>
            </w:tcBorders>
            <w:shd w:val="clear" w:color="auto" w:fill="2E75B6"/>
            <w:tcMar>
              <w:top w:w="100" w:type="dxa"/>
              <w:left w:w="140" w:type="dxa"/>
              <w:bottom w:w="100" w:type="dxa"/>
              <w:right w:w="140" w:type="dxa"/>
            </w:tcMar>
          </w:tcPr>
          <w:p w14:paraId="7CD381E1" w14:textId="77777777" w:rsidR="00905EF0" w:rsidRDefault="00000000">
            <w:r>
              <w:rPr>
                <w:b/>
                <w:bCs/>
                <w:color w:val="FFFFFF"/>
                <w:sz w:val="20"/>
                <w:szCs w:val="20"/>
              </w:rPr>
              <w:t>Houses of Worship / Schools / Open Air Clubs</w:t>
            </w:r>
          </w:p>
        </w:tc>
      </w:tr>
      <w:tr w:rsidR="00905EF0" w14:paraId="7917F195" w14:textId="77777777">
        <w:tblPrEx>
          <w:tblCellMar>
            <w:top w:w="0" w:type="dxa"/>
            <w:bottom w:w="0" w:type="dxa"/>
          </w:tblCellMar>
        </w:tblPrEx>
        <w:tc>
          <w:tcPr>
            <w:tcW w:w="2880" w:type="dxa"/>
            <w:tcBorders>
              <w:top w:val="single" w:sz="4" w:space="0" w:color="999999"/>
              <w:left w:val="single" w:sz="4" w:space="0" w:color="999999"/>
              <w:bottom w:val="single" w:sz="4" w:space="0" w:color="999999"/>
              <w:right w:val="single" w:sz="4" w:space="0" w:color="999999"/>
            </w:tcBorders>
            <w:tcMar>
              <w:top w:w="100" w:type="dxa"/>
              <w:left w:w="140" w:type="dxa"/>
              <w:bottom w:w="100" w:type="dxa"/>
              <w:right w:w="140" w:type="dxa"/>
            </w:tcMar>
          </w:tcPr>
          <w:p w14:paraId="514A772D" w14:textId="77777777" w:rsidR="00905EF0" w:rsidRDefault="00000000">
            <w:r>
              <w:rPr>
                <w:sz w:val="20"/>
                <w:szCs w:val="20"/>
              </w:rPr>
              <w:t>Min. lot size (inscribed circle diameter)</w:t>
            </w:r>
          </w:p>
        </w:tc>
        <w:tc>
          <w:tcPr>
            <w:tcW w:w="3240" w:type="dxa"/>
            <w:tcBorders>
              <w:top w:val="single" w:sz="4" w:space="0" w:color="999999"/>
              <w:left w:val="single" w:sz="4" w:space="0" w:color="999999"/>
              <w:bottom w:val="single" w:sz="4" w:space="0" w:color="999999"/>
              <w:right w:val="single" w:sz="4" w:space="0" w:color="999999"/>
            </w:tcBorders>
            <w:tcMar>
              <w:top w:w="100" w:type="dxa"/>
              <w:left w:w="140" w:type="dxa"/>
              <w:bottom w:w="100" w:type="dxa"/>
              <w:right w:w="140" w:type="dxa"/>
            </w:tcMar>
          </w:tcPr>
          <w:p w14:paraId="30CAE240" w14:textId="77777777" w:rsidR="00905EF0" w:rsidRDefault="00000000">
            <w:r>
              <w:rPr>
                <w:sz w:val="20"/>
                <w:szCs w:val="20"/>
              </w:rPr>
              <w:t>500 ft</w:t>
            </w:r>
          </w:p>
        </w:tc>
        <w:tc>
          <w:tcPr>
            <w:tcW w:w="3240" w:type="dxa"/>
            <w:tcBorders>
              <w:top w:val="single" w:sz="4" w:space="0" w:color="999999"/>
              <w:left w:val="single" w:sz="4" w:space="0" w:color="999999"/>
              <w:bottom w:val="single" w:sz="4" w:space="0" w:color="999999"/>
              <w:right w:val="single" w:sz="4" w:space="0" w:color="999999"/>
            </w:tcBorders>
            <w:tcMar>
              <w:top w:w="100" w:type="dxa"/>
              <w:left w:w="140" w:type="dxa"/>
              <w:bottom w:w="100" w:type="dxa"/>
              <w:right w:w="140" w:type="dxa"/>
            </w:tcMar>
          </w:tcPr>
          <w:p w14:paraId="7256701D" w14:textId="77777777" w:rsidR="00905EF0" w:rsidRDefault="00000000">
            <w:r>
              <w:rPr>
                <w:sz w:val="20"/>
                <w:szCs w:val="20"/>
              </w:rPr>
              <w:t>500 ft</w:t>
            </w:r>
          </w:p>
        </w:tc>
      </w:tr>
      <w:tr w:rsidR="00905EF0" w14:paraId="4B529146" w14:textId="77777777">
        <w:tblPrEx>
          <w:tblCellMar>
            <w:top w:w="0" w:type="dxa"/>
            <w:bottom w:w="0" w:type="dxa"/>
          </w:tblCellMar>
        </w:tblPrEx>
        <w:tc>
          <w:tcPr>
            <w:tcW w:w="2880" w:type="dxa"/>
            <w:tcBorders>
              <w:top w:val="single" w:sz="4" w:space="0" w:color="999999"/>
              <w:left w:val="single" w:sz="4" w:space="0" w:color="999999"/>
              <w:bottom w:val="single" w:sz="4" w:space="0" w:color="999999"/>
              <w:right w:val="single" w:sz="4" w:space="0" w:color="999999"/>
            </w:tcBorders>
            <w:shd w:val="clear" w:color="auto" w:fill="F2F2F2"/>
            <w:tcMar>
              <w:top w:w="100" w:type="dxa"/>
              <w:left w:w="140" w:type="dxa"/>
              <w:bottom w:w="100" w:type="dxa"/>
              <w:right w:w="140" w:type="dxa"/>
            </w:tcMar>
          </w:tcPr>
          <w:p w14:paraId="269BD472" w14:textId="77777777" w:rsidR="00905EF0" w:rsidRDefault="00000000">
            <w:r>
              <w:rPr>
                <w:sz w:val="20"/>
                <w:szCs w:val="20"/>
              </w:rPr>
              <w:t>Min. lot area</w:t>
            </w:r>
          </w:p>
        </w:tc>
        <w:tc>
          <w:tcPr>
            <w:tcW w:w="3240" w:type="dxa"/>
            <w:tcBorders>
              <w:top w:val="single" w:sz="4" w:space="0" w:color="999999"/>
              <w:left w:val="single" w:sz="4" w:space="0" w:color="999999"/>
              <w:bottom w:val="single" w:sz="4" w:space="0" w:color="999999"/>
              <w:right w:val="single" w:sz="4" w:space="0" w:color="999999"/>
            </w:tcBorders>
            <w:shd w:val="clear" w:color="auto" w:fill="F2F2F2"/>
            <w:tcMar>
              <w:top w:w="100" w:type="dxa"/>
              <w:left w:w="140" w:type="dxa"/>
              <w:bottom w:w="100" w:type="dxa"/>
              <w:right w:w="140" w:type="dxa"/>
            </w:tcMar>
          </w:tcPr>
          <w:p w14:paraId="4331E1DF" w14:textId="77777777" w:rsidR="00905EF0" w:rsidRDefault="00000000">
            <w:r>
              <w:rPr>
                <w:sz w:val="20"/>
                <w:szCs w:val="20"/>
              </w:rPr>
              <w:t>10 acres</w:t>
            </w:r>
          </w:p>
        </w:tc>
        <w:tc>
          <w:tcPr>
            <w:tcW w:w="3240" w:type="dxa"/>
            <w:tcBorders>
              <w:top w:val="single" w:sz="4" w:space="0" w:color="999999"/>
              <w:left w:val="single" w:sz="4" w:space="0" w:color="999999"/>
              <w:bottom w:val="single" w:sz="4" w:space="0" w:color="999999"/>
              <w:right w:val="single" w:sz="4" w:space="0" w:color="999999"/>
            </w:tcBorders>
            <w:shd w:val="clear" w:color="auto" w:fill="F2F2F2"/>
            <w:tcMar>
              <w:top w:w="100" w:type="dxa"/>
              <w:left w:w="140" w:type="dxa"/>
              <w:bottom w:w="100" w:type="dxa"/>
              <w:right w:w="140" w:type="dxa"/>
            </w:tcMar>
          </w:tcPr>
          <w:p w14:paraId="6BB2F449" w14:textId="77777777" w:rsidR="00905EF0" w:rsidRDefault="00000000">
            <w:r>
              <w:rPr>
                <w:sz w:val="20"/>
                <w:szCs w:val="20"/>
              </w:rPr>
              <w:t>10 acres</w:t>
            </w:r>
          </w:p>
        </w:tc>
      </w:tr>
      <w:tr w:rsidR="00905EF0" w14:paraId="769BC5F5" w14:textId="77777777">
        <w:tblPrEx>
          <w:tblCellMar>
            <w:top w:w="0" w:type="dxa"/>
            <w:bottom w:w="0" w:type="dxa"/>
          </w:tblCellMar>
        </w:tblPrEx>
        <w:tc>
          <w:tcPr>
            <w:tcW w:w="2880" w:type="dxa"/>
            <w:tcBorders>
              <w:top w:val="single" w:sz="4" w:space="0" w:color="999999"/>
              <w:left w:val="single" w:sz="4" w:space="0" w:color="999999"/>
              <w:bottom w:val="single" w:sz="4" w:space="0" w:color="999999"/>
              <w:right w:val="single" w:sz="4" w:space="0" w:color="999999"/>
            </w:tcBorders>
            <w:tcMar>
              <w:top w:w="100" w:type="dxa"/>
              <w:left w:w="140" w:type="dxa"/>
              <w:bottom w:w="100" w:type="dxa"/>
              <w:right w:w="140" w:type="dxa"/>
            </w:tcMar>
          </w:tcPr>
          <w:p w14:paraId="399C14E7" w14:textId="77777777" w:rsidR="00905EF0" w:rsidRDefault="00000000">
            <w:r>
              <w:rPr>
                <w:sz w:val="20"/>
                <w:szCs w:val="20"/>
              </w:rPr>
              <w:t>Min. lot frontage</w:t>
            </w:r>
          </w:p>
        </w:tc>
        <w:tc>
          <w:tcPr>
            <w:tcW w:w="3240" w:type="dxa"/>
            <w:tcBorders>
              <w:top w:val="single" w:sz="4" w:space="0" w:color="999999"/>
              <w:left w:val="single" w:sz="4" w:space="0" w:color="999999"/>
              <w:bottom w:val="single" w:sz="4" w:space="0" w:color="999999"/>
              <w:right w:val="single" w:sz="4" w:space="0" w:color="999999"/>
            </w:tcBorders>
            <w:tcMar>
              <w:top w:w="100" w:type="dxa"/>
              <w:left w:w="140" w:type="dxa"/>
              <w:bottom w:w="100" w:type="dxa"/>
              <w:right w:w="140" w:type="dxa"/>
            </w:tcMar>
          </w:tcPr>
          <w:p w14:paraId="33DAC007" w14:textId="77777777" w:rsidR="00905EF0" w:rsidRDefault="00000000">
            <w:r>
              <w:rPr>
                <w:sz w:val="20"/>
                <w:szCs w:val="20"/>
              </w:rPr>
              <w:t>50 ft</w:t>
            </w:r>
          </w:p>
        </w:tc>
        <w:tc>
          <w:tcPr>
            <w:tcW w:w="3240" w:type="dxa"/>
            <w:tcBorders>
              <w:top w:val="single" w:sz="4" w:space="0" w:color="999999"/>
              <w:left w:val="single" w:sz="4" w:space="0" w:color="999999"/>
              <w:bottom w:val="single" w:sz="4" w:space="0" w:color="999999"/>
              <w:right w:val="single" w:sz="4" w:space="0" w:color="999999"/>
            </w:tcBorders>
            <w:tcMar>
              <w:top w:w="100" w:type="dxa"/>
              <w:left w:w="140" w:type="dxa"/>
              <w:bottom w:w="100" w:type="dxa"/>
              <w:right w:w="140" w:type="dxa"/>
            </w:tcMar>
          </w:tcPr>
          <w:p w14:paraId="6A05ABC6" w14:textId="77777777" w:rsidR="00905EF0" w:rsidRDefault="00000000">
            <w:r>
              <w:rPr>
                <w:sz w:val="20"/>
                <w:szCs w:val="20"/>
              </w:rPr>
              <w:t>250 ft</w:t>
            </w:r>
          </w:p>
        </w:tc>
      </w:tr>
      <w:tr w:rsidR="00905EF0" w14:paraId="6E6C30E2" w14:textId="77777777">
        <w:tblPrEx>
          <w:tblCellMar>
            <w:top w:w="0" w:type="dxa"/>
            <w:bottom w:w="0" w:type="dxa"/>
          </w:tblCellMar>
        </w:tblPrEx>
        <w:tc>
          <w:tcPr>
            <w:tcW w:w="2880" w:type="dxa"/>
            <w:tcBorders>
              <w:top w:val="single" w:sz="4" w:space="0" w:color="999999"/>
              <w:left w:val="single" w:sz="4" w:space="0" w:color="999999"/>
              <w:bottom w:val="single" w:sz="4" w:space="0" w:color="999999"/>
              <w:right w:val="single" w:sz="4" w:space="0" w:color="999999"/>
            </w:tcBorders>
            <w:shd w:val="clear" w:color="auto" w:fill="F2F2F2"/>
            <w:tcMar>
              <w:top w:w="100" w:type="dxa"/>
              <w:left w:w="140" w:type="dxa"/>
              <w:bottom w:w="100" w:type="dxa"/>
              <w:right w:w="140" w:type="dxa"/>
            </w:tcMar>
          </w:tcPr>
          <w:p w14:paraId="510651F2" w14:textId="77777777" w:rsidR="00905EF0" w:rsidRDefault="00000000">
            <w:r>
              <w:rPr>
                <w:sz w:val="20"/>
                <w:szCs w:val="20"/>
              </w:rPr>
              <w:t>Min. lot width / depth</w:t>
            </w:r>
          </w:p>
        </w:tc>
        <w:tc>
          <w:tcPr>
            <w:tcW w:w="3240" w:type="dxa"/>
            <w:tcBorders>
              <w:top w:val="single" w:sz="4" w:space="0" w:color="999999"/>
              <w:left w:val="single" w:sz="4" w:space="0" w:color="999999"/>
              <w:bottom w:val="single" w:sz="4" w:space="0" w:color="999999"/>
              <w:right w:val="single" w:sz="4" w:space="0" w:color="999999"/>
            </w:tcBorders>
            <w:shd w:val="clear" w:color="auto" w:fill="F2F2F2"/>
            <w:tcMar>
              <w:top w:w="100" w:type="dxa"/>
              <w:left w:w="140" w:type="dxa"/>
              <w:bottom w:w="100" w:type="dxa"/>
              <w:right w:w="140" w:type="dxa"/>
            </w:tcMar>
          </w:tcPr>
          <w:p w14:paraId="7A829A2F" w14:textId="77777777" w:rsidR="00905EF0" w:rsidRDefault="00000000">
            <w:r>
              <w:rPr>
                <w:sz w:val="20"/>
                <w:szCs w:val="20"/>
              </w:rPr>
              <w:t>N.A. / N.A.</w:t>
            </w:r>
          </w:p>
        </w:tc>
        <w:tc>
          <w:tcPr>
            <w:tcW w:w="3240" w:type="dxa"/>
            <w:tcBorders>
              <w:top w:val="single" w:sz="4" w:space="0" w:color="999999"/>
              <w:left w:val="single" w:sz="4" w:space="0" w:color="999999"/>
              <w:bottom w:val="single" w:sz="4" w:space="0" w:color="999999"/>
              <w:right w:val="single" w:sz="4" w:space="0" w:color="999999"/>
            </w:tcBorders>
            <w:shd w:val="clear" w:color="auto" w:fill="F2F2F2"/>
            <w:tcMar>
              <w:top w:w="100" w:type="dxa"/>
              <w:left w:w="140" w:type="dxa"/>
              <w:bottom w:w="100" w:type="dxa"/>
              <w:right w:w="140" w:type="dxa"/>
            </w:tcMar>
          </w:tcPr>
          <w:p w14:paraId="7F620524" w14:textId="77777777" w:rsidR="00905EF0" w:rsidRDefault="00000000">
            <w:r>
              <w:rPr>
                <w:sz w:val="20"/>
                <w:szCs w:val="20"/>
              </w:rPr>
              <w:t>450 ft / 450 ft</w:t>
            </w:r>
          </w:p>
        </w:tc>
      </w:tr>
      <w:tr w:rsidR="00905EF0" w14:paraId="11D9BF02" w14:textId="77777777">
        <w:tblPrEx>
          <w:tblCellMar>
            <w:top w:w="0" w:type="dxa"/>
            <w:bottom w:w="0" w:type="dxa"/>
          </w:tblCellMar>
        </w:tblPrEx>
        <w:tc>
          <w:tcPr>
            <w:tcW w:w="2880" w:type="dxa"/>
            <w:tcBorders>
              <w:top w:val="single" w:sz="4" w:space="0" w:color="999999"/>
              <w:left w:val="single" w:sz="4" w:space="0" w:color="999999"/>
              <w:bottom w:val="single" w:sz="4" w:space="0" w:color="999999"/>
              <w:right w:val="single" w:sz="4" w:space="0" w:color="999999"/>
            </w:tcBorders>
            <w:tcMar>
              <w:top w:w="100" w:type="dxa"/>
              <w:left w:w="140" w:type="dxa"/>
              <w:bottom w:w="100" w:type="dxa"/>
              <w:right w:w="140" w:type="dxa"/>
            </w:tcMar>
          </w:tcPr>
          <w:p w14:paraId="479C4337" w14:textId="77777777" w:rsidR="00905EF0" w:rsidRDefault="00000000">
            <w:r>
              <w:rPr>
                <w:sz w:val="20"/>
                <w:szCs w:val="20"/>
              </w:rPr>
              <w:t>Front yard setback</w:t>
            </w:r>
          </w:p>
        </w:tc>
        <w:tc>
          <w:tcPr>
            <w:tcW w:w="3240" w:type="dxa"/>
            <w:tcBorders>
              <w:top w:val="single" w:sz="4" w:space="0" w:color="999999"/>
              <w:left w:val="single" w:sz="4" w:space="0" w:color="999999"/>
              <w:bottom w:val="single" w:sz="4" w:space="0" w:color="999999"/>
              <w:right w:val="single" w:sz="4" w:space="0" w:color="999999"/>
            </w:tcBorders>
            <w:tcMar>
              <w:top w:w="100" w:type="dxa"/>
              <w:left w:w="140" w:type="dxa"/>
              <w:bottom w:w="100" w:type="dxa"/>
              <w:right w:w="140" w:type="dxa"/>
            </w:tcMar>
          </w:tcPr>
          <w:p w14:paraId="50CB6B39" w14:textId="77777777" w:rsidR="00905EF0" w:rsidRDefault="00000000">
            <w:r>
              <w:rPr>
                <w:sz w:val="20"/>
                <w:szCs w:val="20"/>
              </w:rPr>
              <w:t xml:space="preserve">200 ft (or 3 ft per 1 ft of </w:t>
            </w:r>
            <w:proofErr w:type="spellStart"/>
            <w:r>
              <w:rPr>
                <w:sz w:val="20"/>
                <w:szCs w:val="20"/>
              </w:rPr>
              <w:t>bldg</w:t>
            </w:r>
            <w:proofErr w:type="spellEnd"/>
            <w:r>
              <w:rPr>
                <w:sz w:val="20"/>
                <w:szCs w:val="20"/>
              </w:rPr>
              <w:t xml:space="preserve"> width for 10+ ac lots, whichever is greater)</w:t>
            </w:r>
          </w:p>
        </w:tc>
        <w:tc>
          <w:tcPr>
            <w:tcW w:w="3240" w:type="dxa"/>
            <w:tcBorders>
              <w:top w:val="single" w:sz="4" w:space="0" w:color="999999"/>
              <w:left w:val="single" w:sz="4" w:space="0" w:color="999999"/>
              <w:bottom w:val="single" w:sz="4" w:space="0" w:color="999999"/>
              <w:right w:val="single" w:sz="4" w:space="0" w:color="999999"/>
            </w:tcBorders>
            <w:tcMar>
              <w:top w:w="100" w:type="dxa"/>
              <w:left w:w="140" w:type="dxa"/>
              <w:bottom w:w="100" w:type="dxa"/>
              <w:right w:w="140" w:type="dxa"/>
            </w:tcMar>
          </w:tcPr>
          <w:p w14:paraId="26DD462C" w14:textId="77777777" w:rsidR="00905EF0" w:rsidRDefault="00000000">
            <w:r>
              <w:rPr>
                <w:sz w:val="20"/>
                <w:szCs w:val="20"/>
              </w:rPr>
              <w:t>200 ft</w:t>
            </w:r>
          </w:p>
        </w:tc>
      </w:tr>
      <w:tr w:rsidR="00905EF0" w14:paraId="30F17357" w14:textId="77777777">
        <w:tblPrEx>
          <w:tblCellMar>
            <w:top w:w="0" w:type="dxa"/>
            <w:bottom w:w="0" w:type="dxa"/>
          </w:tblCellMar>
        </w:tblPrEx>
        <w:tc>
          <w:tcPr>
            <w:tcW w:w="2880" w:type="dxa"/>
            <w:tcBorders>
              <w:top w:val="single" w:sz="4" w:space="0" w:color="999999"/>
              <w:left w:val="single" w:sz="4" w:space="0" w:color="999999"/>
              <w:bottom w:val="single" w:sz="4" w:space="0" w:color="999999"/>
              <w:right w:val="single" w:sz="4" w:space="0" w:color="999999"/>
            </w:tcBorders>
            <w:shd w:val="clear" w:color="auto" w:fill="F2F2F2"/>
            <w:tcMar>
              <w:top w:w="100" w:type="dxa"/>
              <w:left w:w="140" w:type="dxa"/>
              <w:bottom w:w="100" w:type="dxa"/>
              <w:right w:w="140" w:type="dxa"/>
            </w:tcMar>
          </w:tcPr>
          <w:p w14:paraId="69816BF7" w14:textId="77777777" w:rsidR="00905EF0" w:rsidRDefault="00000000">
            <w:r>
              <w:rPr>
                <w:sz w:val="20"/>
                <w:szCs w:val="20"/>
              </w:rPr>
              <w:t>Side yard (each)</w:t>
            </w:r>
          </w:p>
        </w:tc>
        <w:tc>
          <w:tcPr>
            <w:tcW w:w="3240" w:type="dxa"/>
            <w:tcBorders>
              <w:top w:val="single" w:sz="4" w:space="0" w:color="999999"/>
              <w:left w:val="single" w:sz="4" w:space="0" w:color="999999"/>
              <w:bottom w:val="single" w:sz="4" w:space="0" w:color="999999"/>
              <w:right w:val="single" w:sz="4" w:space="0" w:color="999999"/>
            </w:tcBorders>
            <w:shd w:val="clear" w:color="auto" w:fill="F2F2F2"/>
            <w:tcMar>
              <w:top w:w="100" w:type="dxa"/>
              <w:left w:w="140" w:type="dxa"/>
              <w:bottom w:w="100" w:type="dxa"/>
              <w:right w:w="140" w:type="dxa"/>
            </w:tcMar>
          </w:tcPr>
          <w:p w14:paraId="2517E46F" w14:textId="77777777" w:rsidR="00905EF0" w:rsidRDefault="00000000">
            <w:r>
              <w:rPr>
                <w:sz w:val="20"/>
                <w:szCs w:val="20"/>
              </w:rPr>
              <w:t>100 ft (both combined ≥ 50% lot width)</w:t>
            </w:r>
          </w:p>
        </w:tc>
        <w:tc>
          <w:tcPr>
            <w:tcW w:w="3240" w:type="dxa"/>
            <w:tcBorders>
              <w:top w:val="single" w:sz="4" w:space="0" w:color="999999"/>
              <w:left w:val="single" w:sz="4" w:space="0" w:color="999999"/>
              <w:bottom w:val="single" w:sz="4" w:space="0" w:color="999999"/>
              <w:right w:val="single" w:sz="4" w:space="0" w:color="999999"/>
            </w:tcBorders>
            <w:shd w:val="clear" w:color="auto" w:fill="F2F2F2"/>
            <w:tcMar>
              <w:top w:w="100" w:type="dxa"/>
              <w:left w:w="140" w:type="dxa"/>
              <w:bottom w:w="100" w:type="dxa"/>
              <w:right w:w="140" w:type="dxa"/>
            </w:tcMar>
          </w:tcPr>
          <w:p w14:paraId="20A339E9" w14:textId="77777777" w:rsidR="00905EF0" w:rsidRDefault="00000000">
            <w:r>
              <w:rPr>
                <w:sz w:val="20"/>
                <w:szCs w:val="20"/>
              </w:rPr>
              <w:t>200 ft</w:t>
            </w:r>
          </w:p>
        </w:tc>
      </w:tr>
      <w:tr w:rsidR="00905EF0" w14:paraId="2B5464AD" w14:textId="77777777">
        <w:tblPrEx>
          <w:tblCellMar>
            <w:top w:w="0" w:type="dxa"/>
            <w:bottom w:w="0" w:type="dxa"/>
          </w:tblCellMar>
        </w:tblPrEx>
        <w:tc>
          <w:tcPr>
            <w:tcW w:w="2880" w:type="dxa"/>
            <w:tcBorders>
              <w:top w:val="single" w:sz="4" w:space="0" w:color="999999"/>
              <w:left w:val="single" w:sz="4" w:space="0" w:color="999999"/>
              <w:bottom w:val="single" w:sz="4" w:space="0" w:color="999999"/>
              <w:right w:val="single" w:sz="4" w:space="0" w:color="999999"/>
            </w:tcBorders>
            <w:tcMar>
              <w:top w:w="100" w:type="dxa"/>
              <w:left w:w="140" w:type="dxa"/>
              <w:bottom w:w="100" w:type="dxa"/>
              <w:right w:w="140" w:type="dxa"/>
            </w:tcMar>
          </w:tcPr>
          <w:p w14:paraId="39E2A653" w14:textId="77777777" w:rsidR="00905EF0" w:rsidRDefault="00000000">
            <w:r>
              <w:rPr>
                <w:sz w:val="20"/>
                <w:szCs w:val="20"/>
              </w:rPr>
              <w:t>Rear yard</w:t>
            </w:r>
          </w:p>
        </w:tc>
        <w:tc>
          <w:tcPr>
            <w:tcW w:w="3240" w:type="dxa"/>
            <w:tcBorders>
              <w:top w:val="single" w:sz="4" w:space="0" w:color="999999"/>
              <w:left w:val="single" w:sz="4" w:space="0" w:color="999999"/>
              <w:bottom w:val="single" w:sz="4" w:space="0" w:color="999999"/>
              <w:right w:val="single" w:sz="4" w:space="0" w:color="999999"/>
            </w:tcBorders>
            <w:tcMar>
              <w:top w:w="100" w:type="dxa"/>
              <w:left w:w="140" w:type="dxa"/>
              <w:bottom w:w="100" w:type="dxa"/>
              <w:right w:w="140" w:type="dxa"/>
            </w:tcMar>
          </w:tcPr>
          <w:p w14:paraId="47139033" w14:textId="77777777" w:rsidR="00905EF0" w:rsidRDefault="00000000">
            <w:r>
              <w:rPr>
                <w:sz w:val="20"/>
                <w:szCs w:val="20"/>
              </w:rPr>
              <w:t>100 ft</w:t>
            </w:r>
          </w:p>
        </w:tc>
        <w:tc>
          <w:tcPr>
            <w:tcW w:w="3240" w:type="dxa"/>
            <w:tcBorders>
              <w:top w:val="single" w:sz="4" w:space="0" w:color="999999"/>
              <w:left w:val="single" w:sz="4" w:space="0" w:color="999999"/>
              <w:bottom w:val="single" w:sz="4" w:space="0" w:color="999999"/>
              <w:right w:val="single" w:sz="4" w:space="0" w:color="999999"/>
            </w:tcBorders>
            <w:tcMar>
              <w:top w:w="100" w:type="dxa"/>
              <w:left w:w="140" w:type="dxa"/>
              <w:bottom w:w="100" w:type="dxa"/>
              <w:right w:w="140" w:type="dxa"/>
            </w:tcMar>
          </w:tcPr>
          <w:p w14:paraId="548FCA65" w14:textId="77777777" w:rsidR="00905EF0" w:rsidRDefault="00000000">
            <w:r>
              <w:rPr>
                <w:sz w:val="20"/>
                <w:szCs w:val="20"/>
              </w:rPr>
              <w:t>200 ft</w:t>
            </w:r>
          </w:p>
        </w:tc>
      </w:tr>
      <w:tr w:rsidR="00905EF0" w14:paraId="66C32FFC" w14:textId="77777777">
        <w:tblPrEx>
          <w:tblCellMar>
            <w:top w:w="0" w:type="dxa"/>
            <w:bottom w:w="0" w:type="dxa"/>
          </w:tblCellMar>
        </w:tblPrEx>
        <w:tc>
          <w:tcPr>
            <w:tcW w:w="2880" w:type="dxa"/>
            <w:tcBorders>
              <w:top w:val="single" w:sz="4" w:space="0" w:color="999999"/>
              <w:left w:val="single" w:sz="4" w:space="0" w:color="999999"/>
              <w:bottom w:val="single" w:sz="4" w:space="0" w:color="999999"/>
              <w:right w:val="single" w:sz="4" w:space="0" w:color="999999"/>
            </w:tcBorders>
            <w:shd w:val="clear" w:color="auto" w:fill="F2F2F2"/>
            <w:tcMar>
              <w:top w:w="100" w:type="dxa"/>
              <w:left w:w="140" w:type="dxa"/>
              <w:bottom w:w="100" w:type="dxa"/>
              <w:right w:w="140" w:type="dxa"/>
            </w:tcMar>
          </w:tcPr>
          <w:p w14:paraId="5FA70E79" w14:textId="77777777" w:rsidR="00905EF0" w:rsidRDefault="00000000">
            <w:r>
              <w:rPr>
                <w:sz w:val="20"/>
                <w:szCs w:val="20"/>
              </w:rPr>
              <w:t>Max. floor area ratio (FAR)</w:t>
            </w:r>
          </w:p>
        </w:tc>
        <w:tc>
          <w:tcPr>
            <w:tcW w:w="3240" w:type="dxa"/>
            <w:tcBorders>
              <w:top w:val="single" w:sz="4" w:space="0" w:color="999999"/>
              <w:left w:val="single" w:sz="4" w:space="0" w:color="999999"/>
              <w:bottom w:val="single" w:sz="4" w:space="0" w:color="999999"/>
              <w:right w:val="single" w:sz="4" w:space="0" w:color="999999"/>
            </w:tcBorders>
            <w:shd w:val="clear" w:color="auto" w:fill="F2F2F2"/>
            <w:tcMar>
              <w:top w:w="100" w:type="dxa"/>
              <w:left w:w="140" w:type="dxa"/>
              <w:bottom w:w="100" w:type="dxa"/>
              <w:right w:w="140" w:type="dxa"/>
            </w:tcMar>
          </w:tcPr>
          <w:p w14:paraId="26E318B1" w14:textId="77777777" w:rsidR="00905EF0" w:rsidRDefault="00000000">
            <w:r>
              <w:rPr>
                <w:sz w:val="20"/>
                <w:szCs w:val="20"/>
              </w:rPr>
              <w:t>8%</w:t>
            </w:r>
          </w:p>
        </w:tc>
        <w:tc>
          <w:tcPr>
            <w:tcW w:w="3240" w:type="dxa"/>
            <w:tcBorders>
              <w:top w:val="single" w:sz="4" w:space="0" w:color="999999"/>
              <w:left w:val="single" w:sz="4" w:space="0" w:color="999999"/>
              <w:bottom w:val="single" w:sz="4" w:space="0" w:color="999999"/>
              <w:right w:val="single" w:sz="4" w:space="0" w:color="999999"/>
            </w:tcBorders>
            <w:shd w:val="clear" w:color="auto" w:fill="F2F2F2"/>
            <w:tcMar>
              <w:top w:w="100" w:type="dxa"/>
              <w:left w:w="140" w:type="dxa"/>
              <w:bottom w:w="100" w:type="dxa"/>
              <w:right w:w="140" w:type="dxa"/>
            </w:tcMar>
          </w:tcPr>
          <w:p w14:paraId="713704E1" w14:textId="77777777" w:rsidR="00905EF0" w:rsidRDefault="00000000">
            <w:r>
              <w:rPr>
                <w:sz w:val="20"/>
                <w:szCs w:val="20"/>
              </w:rPr>
              <w:t>3%</w:t>
            </w:r>
          </w:p>
        </w:tc>
      </w:tr>
      <w:tr w:rsidR="00905EF0" w14:paraId="0432E396" w14:textId="77777777">
        <w:tblPrEx>
          <w:tblCellMar>
            <w:top w:w="0" w:type="dxa"/>
            <w:bottom w:w="0" w:type="dxa"/>
          </w:tblCellMar>
        </w:tblPrEx>
        <w:tc>
          <w:tcPr>
            <w:tcW w:w="2880" w:type="dxa"/>
            <w:tcBorders>
              <w:top w:val="single" w:sz="4" w:space="0" w:color="999999"/>
              <w:left w:val="single" w:sz="4" w:space="0" w:color="999999"/>
              <w:bottom w:val="single" w:sz="4" w:space="0" w:color="999999"/>
              <w:right w:val="single" w:sz="4" w:space="0" w:color="999999"/>
            </w:tcBorders>
            <w:tcMar>
              <w:top w:w="100" w:type="dxa"/>
              <w:left w:w="140" w:type="dxa"/>
              <w:bottom w:w="100" w:type="dxa"/>
              <w:right w:w="140" w:type="dxa"/>
            </w:tcMar>
          </w:tcPr>
          <w:p w14:paraId="6914C750" w14:textId="77777777" w:rsidR="00905EF0" w:rsidRDefault="00000000">
            <w:r>
              <w:rPr>
                <w:sz w:val="20"/>
                <w:szCs w:val="20"/>
              </w:rPr>
              <w:t>Max. lot coverage</w:t>
            </w:r>
          </w:p>
        </w:tc>
        <w:tc>
          <w:tcPr>
            <w:tcW w:w="3240" w:type="dxa"/>
            <w:tcBorders>
              <w:top w:val="single" w:sz="4" w:space="0" w:color="999999"/>
              <w:left w:val="single" w:sz="4" w:space="0" w:color="999999"/>
              <w:bottom w:val="single" w:sz="4" w:space="0" w:color="999999"/>
              <w:right w:val="single" w:sz="4" w:space="0" w:color="999999"/>
            </w:tcBorders>
            <w:tcMar>
              <w:top w:w="100" w:type="dxa"/>
              <w:left w:w="140" w:type="dxa"/>
              <w:bottom w:w="100" w:type="dxa"/>
              <w:right w:w="140" w:type="dxa"/>
            </w:tcMar>
          </w:tcPr>
          <w:p w14:paraId="5D2F3010" w14:textId="77777777" w:rsidR="00905EF0" w:rsidRDefault="00000000">
            <w:r>
              <w:rPr>
                <w:sz w:val="20"/>
                <w:szCs w:val="20"/>
              </w:rPr>
              <w:t>Per §13‑401.3a Table 1 (tiered) — ~8.5% (~47,200 sf) for 12.75 ac</w:t>
            </w:r>
          </w:p>
        </w:tc>
        <w:tc>
          <w:tcPr>
            <w:tcW w:w="3240" w:type="dxa"/>
            <w:tcBorders>
              <w:top w:val="single" w:sz="4" w:space="0" w:color="999999"/>
              <w:left w:val="single" w:sz="4" w:space="0" w:color="999999"/>
              <w:bottom w:val="single" w:sz="4" w:space="0" w:color="999999"/>
              <w:right w:val="single" w:sz="4" w:space="0" w:color="999999"/>
            </w:tcBorders>
            <w:tcMar>
              <w:top w:w="100" w:type="dxa"/>
              <w:left w:w="140" w:type="dxa"/>
              <w:bottom w:w="100" w:type="dxa"/>
              <w:right w:w="140" w:type="dxa"/>
            </w:tcMar>
          </w:tcPr>
          <w:p w14:paraId="7653B425" w14:textId="77777777" w:rsidR="00905EF0" w:rsidRDefault="00000000">
            <w:r>
              <w:rPr>
                <w:sz w:val="20"/>
                <w:szCs w:val="20"/>
              </w:rPr>
              <w:t>5%</w:t>
            </w:r>
          </w:p>
        </w:tc>
      </w:tr>
      <w:tr w:rsidR="00905EF0" w14:paraId="26E68567" w14:textId="77777777">
        <w:tblPrEx>
          <w:tblCellMar>
            <w:top w:w="0" w:type="dxa"/>
            <w:bottom w:w="0" w:type="dxa"/>
          </w:tblCellMar>
        </w:tblPrEx>
        <w:tc>
          <w:tcPr>
            <w:tcW w:w="2880" w:type="dxa"/>
            <w:tcBorders>
              <w:top w:val="single" w:sz="4" w:space="0" w:color="999999"/>
              <w:left w:val="single" w:sz="4" w:space="0" w:color="999999"/>
              <w:bottom w:val="single" w:sz="4" w:space="0" w:color="999999"/>
              <w:right w:val="single" w:sz="4" w:space="0" w:color="999999"/>
            </w:tcBorders>
            <w:shd w:val="clear" w:color="auto" w:fill="F2F2F2"/>
            <w:tcMar>
              <w:top w:w="100" w:type="dxa"/>
              <w:left w:w="140" w:type="dxa"/>
              <w:bottom w:w="100" w:type="dxa"/>
              <w:right w:w="140" w:type="dxa"/>
            </w:tcMar>
          </w:tcPr>
          <w:p w14:paraId="2F519396" w14:textId="77777777" w:rsidR="00905EF0" w:rsidRDefault="00000000">
            <w:r>
              <w:rPr>
                <w:sz w:val="20"/>
                <w:szCs w:val="20"/>
              </w:rPr>
              <w:t>Max. building height</w:t>
            </w:r>
          </w:p>
        </w:tc>
        <w:tc>
          <w:tcPr>
            <w:tcW w:w="3240" w:type="dxa"/>
            <w:tcBorders>
              <w:top w:val="single" w:sz="4" w:space="0" w:color="999999"/>
              <w:left w:val="single" w:sz="4" w:space="0" w:color="999999"/>
              <w:bottom w:val="single" w:sz="4" w:space="0" w:color="999999"/>
              <w:right w:val="single" w:sz="4" w:space="0" w:color="999999"/>
            </w:tcBorders>
            <w:shd w:val="clear" w:color="auto" w:fill="F2F2F2"/>
            <w:tcMar>
              <w:top w:w="100" w:type="dxa"/>
              <w:left w:w="140" w:type="dxa"/>
              <w:bottom w:w="100" w:type="dxa"/>
              <w:right w:w="140" w:type="dxa"/>
            </w:tcMar>
          </w:tcPr>
          <w:p w14:paraId="6797ADC4" w14:textId="77777777" w:rsidR="00905EF0" w:rsidRDefault="00000000">
            <w:r>
              <w:rPr>
                <w:sz w:val="20"/>
                <w:szCs w:val="20"/>
              </w:rPr>
              <w:t>35 ft / 2½ stories</w:t>
            </w:r>
          </w:p>
        </w:tc>
        <w:tc>
          <w:tcPr>
            <w:tcW w:w="3240" w:type="dxa"/>
            <w:tcBorders>
              <w:top w:val="single" w:sz="4" w:space="0" w:color="999999"/>
              <w:left w:val="single" w:sz="4" w:space="0" w:color="999999"/>
              <w:bottom w:val="single" w:sz="4" w:space="0" w:color="999999"/>
              <w:right w:val="single" w:sz="4" w:space="0" w:color="999999"/>
            </w:tcBorders>
            <w:shd w:val="clear" w:color="auto" w:fill="F2F2F2"/>
            <w:tcMar>
              <w:top w:w="100" w:type="dxa"/>
              <w:left w:w="140" w:type="dxa"/>
              <w:bottom w:w="100" w:type="dxa"/>
              <w:right w:w="140" w:type="dxa"/>
            </w:tcMar>
          </w:tcPr>
          <w:p w14:paraId="40F234F6" w14:textId="77777777" w:rsidR="00905EF0" w:rsidRDefault="00000000">
            <w:r>
              <w:rPr>
                <w:sz w:val="20"/>
                <w:szCs w:val="20"/>
              </w:rPr>
              <w:t>50 ft (houses of worship)</w:t>
            </w:r>
          </w:p>
        </w:tc>
      </w:tr>
      <w:tr w:rsidR="00905EF0" w14:paraId="1B5C4755" w14:textId="77777777">
        <w:tblPrEx>
          <w:tblCellMar>
            <w:top w:w="0" w:type="dxa"/>
            <w:bottom w:w="0" w:type="dxa"/>
          </w:tblCellMar>
        </w:tblPrEx>
        <w:tc>
          <w:tcPr>
            <w:tcW w:w="2880" w:type="dxa"/>
            <w:tcBorders>
              <w:top w:val="single" w:sz="4" w:space="0" w:color="999999"/>
              <w:left w:val="single" w:sz="4" w:space="0" w:color="999999"/>
              <w:bottom w:val="single" w:sz="4" w:space="0" w:color="999999"/>
              <w:right w:val="single" w:sz="4" w:space="0" w:color="999999"/>
            </w:tcBorders>
            <w:tcMar>
              <w:top w:w="100" w:type="dxa"/>
              <w:left w:w="140" w:type="dxa"/>
              <w:bottom w:w="100" w:type="dxa"/>
              <w:right w:w="140" w:type="dxa"/>
            </w:tcMar>
          </w:tcPr>
          <w:p w14:paraId="7498978F" w14:textId="77777777" w:rsidR="00905EF0" w:rsidRDefault="00000000">
            <w:r>
              <w:rPr>
                <w:sz w:val="20"/>
                <w:szCs w:val="20"/>
              </w:rPr>
              <w:t xml:space="preserve">Accessory </w:t>
            </w:r>
            <w:proofErr w:type="spellStart"/>
            <w:r>
              <w:rPr>
                <w:sz w:val="20"/>
                <w:szCs w:val="20"/>
              </w:rPr>
              <w:t>bldg</w:t>
            </w:r>
            <w:proofErr w:type="spellEnd"/>
            <w:r>
              <w:rPr>
                <w:sz w:val="20"/>
                <w:szCs w:val="20"/>
              </w:rPr>
              <w:t xml:space="preserve"> setback to side/rear</w:t>
            </w:r>
          </w:p>
        </w:tc>
        <w:tc>
          <w:tcPr>
            <w:tcW w:w="3240" w:type="dxa"/>
            <w:tcBorders>
              <w:top w:val="single" w:sz="4" w:space="0" w:color="999999"/>
              <w:left w:val="single" w:sz="4" w:space="0" w:color="999999"/>
              <w:bottom w:val="single" w:sz="4" w:space="0" w:color="999999"/>
              <w:right w:val="single" w:sz="4" w:space="0" w:color="999999"/>
            </w:tcBorders>
            <w:tcMar>
              <w:top w:w="100" w:type="dxa"/>
              <w:left w:w="140" w:type="dxa"/>
              <w:bottom w:w="100" w:type="dxa"/>
              <w:right w:w="140" w:type="dxa"/>
            </w:tcMar>
          </w:tcPr>
          <w:p w14:paraId="1CFB2C4E" w14:textId="77777777" w:rsidR="00905EF0" w:rsidRDefault="00000000">
            <w:r>
              <w:rPr>
                <w:sz w:val="20"/>
                <w:szCs w:val="20"/>
              </w:rPr>
              <w:t>50 ft / 50 ft</w:t>
            </w:r>
          </w:p>
        </w:tc>
        <w:tc>
          <w:tcPr>
            <w:tcW w:w="3240" w:type="dxa"/>
            <w:tcBorders>
              <w:top w:val="single" w:sz="4" w:space="0" w:color="999999"/>
              <w:left w:val="single" w:sz="4" w:space="0" w:color="999999"/>
              <w:bottom w:val="single" w:sz="4" w:space="0" w:color="999999"/>
              <w:right w:val="single" w:sz="4" w:space="0" w:color="999999"/>
            </w:tcBorders>
            <w:tcMar>
              <w:top w:w="100" w:type="dxa"/>
              <w:left w:w="140" w:type="dxa"/>
              <w:bottom w:w="100" w:type="dxa"/>
              <w:right w:w="140" w:type="dxa"/>
            </w:tcMar>
          </w:tcPr>
          <w:p w14:paraId="6ADF80C7" w14:textId="77777777" w:rsidR="00905EF0" w:rsidRDefault="00000000">
            <w:r>
              <w:rPr>
                <w:sz w:val="20"/>
                <w:szCs w:val="20"/>
              </w:rPr>
              <w:t>50 ft / 50 ft</w:t>
            </w:r>
          </w:p>
        </w:tc>
      </w:tr>
    </w:tbl>
    <w:p w14:paraId="3E29573A" w14:textId="77777777" w:rsidR="00905EF0" w:rsidRDefault="00000000">
      <w:pPr>
        <w:spacing w:after="120"/>
      </w:pPr>
      <w:r>
        <w:lastRenderedPageBreak/>
        <w:t xml:space="preserve"> </w:t>
      </w:r>
    </w:p>
    <w:p w14:paraId="5304339F" w14:textId="77777777" w:rsidR="00905EF0" w:rsidRDefault="00000000">
      <w:pPr>
        <w:pStyle w:val="Heading3"/>
      </w:pPr>
      <w:r>
        <w:t>Key Observations</w:t>
      </w:r>
    </w:p>
    <w:p w14:paraId="633D35A6" w14:textId="77777777" w:rsidR="00905EF0" w:rsidRDefault="00000000">
      <w:pPr>
        <w:pStyle w:val="ListParagraph"/>
        <w:numPr>
          <w:ilvl w:val="0"/>
          <w:numId w:val="2"/>
        </w:numPr>
      </w:pPr>
      <w:r>
        <w:rPr>
          <w:b/>
          <w:bCs/>
        </w:rPr>
        <w:t xml:space="preserve">Conforming lot. </w:t>
      </w:r>
      <w:r>
        <w:t>The 12.75‑acre property exceeds the 10‑acre minimum, satisfying lot area requirements for both detached‑dwelling and most non‑residential uses in R‑10.</w:t>
      </w:r>
    </w:p>
    <w:p w14:paraId="3E4007CF" w14:textId="77777777" w:rsidR="00905EF0" w:rsidRDefault="00000000">
      <w:pPr>
        <w:pStyle w:val="ListParagraph"/>
        <w:numPr>
          <w:ilvl w:val="0"/>
          <w:numId w:val="2"/>
        </w:numPr>
      </w:pPr>
      <w:r>
        <w:rPr>
          <w:b/>
          <w:bCs/>
        </w:rPr>
        <w:t xml:space="preserve">Front setback formula matters. </w:t>
      </w:r>
      <w:r>
        <w:t>For lots 10 acres and larger, the front yard must equal the greater of 200 ft, or 3 ft of setback per 1 ft of principal building width. An 80‑ft‑wide residence would require a 240‑ft front setback.</w:t>
      </w:r>
    </w:p>
    <w:p w14:paraId="39785642" w14:textId="77777777" w:rsidR="00905EF0" w:rsidRDefault="00000000">
      <w:pPr>
        <w:pStyle w:val="ListParagraph"/>
        <w:numPr>
          <w:ilvl w:val="0"/>
          <w:numId w:val="2"/>
        </w:numPr>
      </w:pPr>
      <w:r>
        <w:rPr>
          <w:b/>
          <w:bCs/>
        </w:rPr>
        <w:t xml:space="preserve">Single dwelling unit only. </w:t>
      </w:r>
      <w:r>
        <w:t>R‑10 density is 0.1 units per acre — i.e., one detached dwelling per 10 acres. The 12.75‑acre lot supports one single‑family home (plus one Accessory Dwelling Unit under §13‑601.4 as a conditional use).</w:t>
      </w:r>
    </w:p>
    <w:p w14:paraId="5891F572" w14:textId="77777777" w:rsidR="00905EF0" w:rsidRDefault="00000000">
      <w:pPr>
        <w:pStyle w:val="ListParagraph"/>
        <w:numPr>
          <w:ilvl w:val="0"/>
          <w:numId w:val="2"/>
        </w:numPr>
        <w:spacing w:after="200"/>
      </w:pPr>
      <w:r>
        <w:rPr>
          <w:b/>
          <w:bCs/>
        </w:rPr>
        <w:t xml:space="preserve">Coverage cap by tiered formula. </w:t>
      </w:r>
      <w:r>
        <w:t>Total impervious coverage is computed per §13‑401.3a Table 1 in stepped increments. For 12.75 acres, the maximum permitted coverage is approximately 47,200 sf (~8.5% of the lot).</w:t>
      </w:r>
    </w:p>
    <w:p w14:paraId="7281FD96" w14:textId="77777777" w:rsidR="00905EF0" w:rsidRDefault="00000000">
      <w:pPr>
        <w:pStyle w:val="Heading1"/>
      </w:pPr>
      <w:r>
        <w:t>Part 2 — Allowable Uses in the R‑10 Zone</w:t>
      </w:r>
    </w:p>
    <w:p w14:paraId="7FEA6843" w14:textId="77777777" w:rsidR="00905EF0" w:rsidRDefault="00000000">
      <w:pPr>
        <w:spacing w:after="180"/>
      </w:pPr>
      <w:r>
        <w:rPr>
          <w:i/>
          <w:iCs/>
        </w:rPr>
        <w:t>Per §13‑401A.1 (Principal Permitted Uses), §13‑401A.2 (Accessory Uses), and §13‑601 (Conditional Uses).</w:t>
      </w:r>
    </w:p>
    <w:p w14:paraId="5EAECD72" w14:textId="77777777" w:rsidR="00905EF0" w:rsidRDefault="00000000">
      <w:pPr>
        <w:pStyle w:val="Heading2"/>
      </w:pPr>
      <w:r>
        <w:t>Principal Permitted Uses (By Right)</w:t>
      </w:r>
    </w:p>
    <w:p w14:paraId="730C7909" w14:textId="77777777" w:rsidR="00905EF0" w:rsidRDefault="00000000">
      <w:pPr>
        <w:spacing w:after="120"/>
      </w:pPr>
      <w:r>
        <w:t>These uses are permitted without requiring a conditional‑use approval, subject only to compliance with R‑10 bulk standards and applicable site‑plan review.</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880"/>
        <w:gridCol w:w="6480"/>
      </w:tblGrid>
      <w:tr w:rsidR="00905EF0" w14:paraId="233CFA08" w14:textId="77777777">
        <w:tblPrEx>
          <w:tblCellMar>
            <w:top w:w="0" w:type="dxa"/>
            <w:bottom w:w="0" w:type="dxa"/>
          </w:tblCellMar>
        </w:tblPrEx>
        <w:trPr>
          <w:tblHeader/>
        </w:trPr>
        <w:tc>
          <w:tcPr>
            <w:tcW w:w="2880" w:type="dxa"/>
            <w:tcBorders>
              <w:top w:val="single" w:sz="4" w:space="0" w:color="999999"/>
              <w:left w:val="single" w:sz="4" w:space="0" w:color="999999"/>
              <w:bottom w:val="single" w:sz="4" w:space="0" w:color="999999"/>
              <w:right w:val="single" w:sz="4" w:space="0" w:color="999999"/>
            </w:tcBorders>
            <w:shd w:val="clear" w:color="auto" w:fill="2E75B6"/>
            <w:tcMar>
              <w:top w:w="100" w:type="dxa"/>
              <w:left w:w="140" w:type="dxa"/>
              <w:bottom w:w="100" w:type="dxa"/>
              <w:right w:w="140" w:type="dxa"/>
            </w:tcMar>
          </w:tcPr>
          <w:p w14:paraId="408C3A51" w14:textId="77777777" w:rsidR="00905EF0" w:rsidRDefault="00000000">
            <w:r>
              <w:rPr>
                <w:b/>
                <w:bCs/>
                <w:color w:val="FFFFFF"/>
                <w:sz w:val="20"/>
                <w:szCs w:val="20"/>
              </w:rPr>
              <w:t>Use</w:t>
            </w:r>
          </w:p>
        </w:tc>
        <w:tc>
          <w:tcPr>
            <w:tcW w:w="6480" w:type="dxa"/>
            <w:tcBorders>
              <w:top w:val="single" w:sz="4" w:space="0" w:color="999999"/>
              <w:left w:val="single" w:sz="4" w:space="0" w:color="999999"/>
              <w:bottom w:val="single" w:sz="4" w:space="0" w:color="999999"/>
              <w:right w:val="single" w:sz="4" w:space="0" w:color="999999"/>
            </w:tcBorders>
            <w:shd w:val="clear" w:color="auto" w:fill="2E75B6"/>
            <w:tcMar>
              <w:top w:w="100" w:type="dxa"/>
              <w:left w:w="140" w:type="dxa"/>
              <w:bottom w:w="100" w:type="dxa"/>
              <w:right w:w="140" w:type="dxa"/>
            </w:tcMar>
          </w:tcPr>
          <w:p w14:paraId="5EA60C91" w14:textId="77777777" w:rsidR="00905EF0" w:rsidRDefault="00000000">
            <w:r>
              <w:rPr>
                <w:b/>
                <w:bCs/>
                <w:color w:val="FFFFFF"/>
                <w:sz w:val="20"/>
                <w:szCs w:val="20"/>
              </w:rPr>
              <w:t>Description / Notes</w:t>
            </w:r>
          </w:p>
        </w:tc>
      </w:tr>
      <w:tr w:rsidR="00905EF0" w14:paraId="31ECD7EE" w14:textId="77777777">
        <w:tblPrEx>
          <w:tblCellMar>
            <w:top w:w="0" w:type="dxa"/>
            <w:bottom w:w="0" w:type="dxa"/>
          </w:tblCellMar>
        </w:tblPrEx>
        <w:tc>
          <w:tcPr>
            <w:tcW w:w="2880" w:type="dxa"/>
            <w:tcBorders>
              <w:top w:val="single" w:sz="4" w:space="0" w:color="999999"/>
              <w:left w:val="single" w:sz="4" w:space="0" w:color="999999"/>
              <w:bottom w:val="single" w:sz="4" w:space="0" w:color="999999"/>
              <w:right w:val="single" w:sz="4" w:space="0" w:color="999999"/>
            </w:tcBorders>
            <w:shd w:val="clear" w:color="auto" w:fill="F2F2F2"/>
            <w:tcMar>
              <w:top w:w="100" w:type="dxa"/>
              <w:left w:w="140" w:type="dxa"/>
              <w:bottom w:w="100" w:type="dxa"/>
              <w:right w:w="140" w:type="dxa"/>
            </w:tcMar>
          </w:tcPr>
          <w:p w14:paraId="7550D933" w14:textId="77777777" w:rsidR="00905EF0" w:rsidRDefault="00000000">
            <w:r>
              <w:rPr>
                <w:b/>
                <w:bCs/>
                <w:sz w:val="20"/>
                <w:szCs w:val="20"/>
              </w:rPr>
              <w:t>Farms</w:t>
            </w:r>
          </w:p>
        </w:tc>
        <w:tc>
          <w:tcPr>
            <w:tcW w:w="6480" w:type="dxa"/>
            <w:tcBorders>
              <w:top w:val="single" w:sz="4" w:space="0" w:color="999999"/>
              <w:left w:val="single" w:sz="4" w:space="0" w:color="999999"/>
              <w:bottom w:val="single" w:sz="4" w:space="0" w:color="999999"/>
              <w:right w:val="single" w:sz="4" w:space="0" w:color="999999"/>
            </w:tcBorders>
            <w:shd w:val="clear" w:color="auto" w:fill="F2F2F2"/>
            <w:tcMar>
              <w:top w:w="100" w:type="dxa"/>
              <w:left w:w="140" w:type="dxa"/>
              <w:bottom w:w="100" w:type="dxa"/>
              <w:right w:w="140" w:type="dxa"/>
            </w:tcMar>
          </w:tcPr>
          <w:p w14:paraId="39A960A1" w14:textId="77777777" w:rsidR="00905EF0" w:rsidRDefault="00000000">
            <w:r>
              <w:rPr>
                <w:sz w:val="20"/>
                <w:szCs w:val="20"/>
              </w:rPr>
              <w:t>Includes agriculture, agronomy, animal husbandry, equestrian ownership/boarding/training, horticulture, and silviculture. This is the broadest by‑right use category.</w:t>
            </w:r>
          </w:p>
        </w:tc>
      </w:tr>
      <w:tr w:rsidR="00905EF0" w14:paraId="541118C0" w14:textId="77777777">
        <w:tblPrEx>
          <w:tblCellMar>
            <w:top w:w="0" w:type="dxa"/>
            <w:bottom w:w="0" w:type="dxa"/>
          </w:tblCellMar>
        </w:tblPrEx>
        <w:tc>
          <w:tcPr>
            <w:tcW w:w="2880" w:type="dxa"/>
            <w:tcBorders>
              <w:top w:val="single" w:sz="4" w:space="0" w:color="999999"/>
              <w:left w:val="single" w:sz="4" w:space="0" w:color="999999"/>
              <w:bottom w:val="single" w:sz="4" w:space="0" w:color="999999"/>
              <w:right w:val="single" w:sz="4" w:space="0" w:color="999999"/>
            </w:tcBorders>
            <w:tcMar>
              <w:top w:w="100" w:type="dxa"/>
              <w:left w:w="140" w:type="dxa"/>
              <w:bottom w:w="100" w:type="dxa"/>
              <w:right w:w="140" w:type="dxa"/>
            </w:tcMar>
          </w:tcPr>
          <w:p w14:paraId="66249E53" w14:textId="77777777" w:rsidR="00905EF0" w:rsidRDefault="00000000">
            <w:r>
              <w:rPr>
                <w:b/>
                <w:bCs/>
                <w:sz w:val="20"/>
                <w:szCs w:val="20"/>
              </w:rPr>
              <w:t>Detached dwelling unit</w:t>
            </w:r>
          </w:p>
        </w:tc>
        <w:tc>
          <w:tcPr>
            <w:tcW w:w="6480" w:type="dxa"/>
            <w:tcBorders>
              <w:top w:val="single" w:sz="4" w:space="0" w:color="999999"/>
              <w:left w:val="single" w:sz="4" w:space="0" w:color="999999"/>
              <w:bottom w:val="single" w:sz="4" w:space="0" w:color="999999"/>
              <w:right w:val="single" w:sz="4" w:space="0" w:color="999999"/>
            </w:tcBorders>
            <w:tcMar>
              <w:top w:w="100" w:type="dxa"/>
              <w:left w:w="140" w:type="dxa"/>
              <w:bottom w:w="100" w:type="dxa"/>
              <w:right w:w="140" w:type="dxa"/>
            </w:tcMar>
          </w:tcPr>
          <w:p w14:paraId="25DAC054" w14:textId="77777777" w:rsidR="00905EF0" w:rsidRDefault="00000000">
            <w:r>
              <w:rPr>
                <w:sz w:val="20"/>
                <w:szCs w:val="20"/>
              </w:rPr>
              <w:t>One single‑family home (density 0.1 units/acre = 1 home per 10 acres).</w:t>
            </w:r>
          </w:p>
        </w:tc>
      </w:tr>
      <w:tr w:rsidR="00905EF0" w14:paraId="78649581" w14:textId="77777777">
        <w:tblPrEx>
          <w:tblCellMar>
            <w:top w:w="0" w:type="dxa"/>
            <w:bottom w:w="0" w:type="dxa"/>
          </w:tblCellMar>
        </w:tblPrEx>
        <w:tc>
          <w:tcPr>
            <w:tcW w:w="2880" w:type="dxa"/>
            <w:tcBorders>
              <w:top w:val="single" w:sz="4" w:space="0" w:color="999999"/>
              <w:left w:val="single" w:sz="4" w:space="0" w:color="999999"/>
              <w:bottom w:val="single" w:sz="4" w:space="0" w:color="999999"/>
              <w:right w:val="single" w:sz="4" w:space="0" w:color="999999"/>
            </w:tcBorders>
            <w:shd w:val="clear" w:color="auto" w:fill="F2F2F2"/>
            <w:tcMar>
              <w:top w:w="100" w:type="dxa"/>
              <w:left w:w="140" w:type="dxa"/>
              <w:bottom w:w="100" w:type="dxa"/>
              <w:right w:w="140" w:type="dxa"/>
            </w:tcMar>
          </w:tcPr>
          <w:p w14:paraId="2EEF6D78" w14:textId="77777777" w:rsidR="00905EF0" w:rsidRDefault="00000000">
            <w:r>
              <w:rPr>
                <w:b/>
                <w:bCs/>
                <w:sz w:val="20"/>
                <w:szCs w:val="20"/>
              </w:rPr>
              <w:t>Public playgrounds, conservation areas, parks, public‑purpose uses</w:t>
            </w:r>
          </w:p>
        </w:tc>
        <w:tc>
          <w:tcPr>
            <w:tcW w:w="6480" w:type="dxa"/>
            <w:tcBorders>
              <w:top w:val="single" w:sz="4" w:space="0" w:color="999999"/>
              <w:left w:val="single" w:sz="4" w:space="0" w:color="999999"/>
              <w:bottom w:val="single" w:sz="4" w:space="0" w:color="999999"/>
              <w:right w:val="single" w:sz="4" w:space="0" w:color="999999"/>
            </w:tcBorders>
            <w:shd w:val="clear" w:color="auto" w:fill="F2F2F2"/>
            <w:tcMar>
              <w:top w:w="100" w:type="dxa"/>
              <w:left w:w="140" w:type="dxa"/>
              <w:bottom w:w="100" w:type="dxa"/>
              <w:right w:w="140" w:type="dxa"/>
            </w:tcMar>
          </w:tcPr>
          <w:p w14:paraId="324767C4" w14:textId="77777777" w:rsidR="00905EF0" w:rsidRDefault="00000000">
            <w:r>
              <w:rPr>
                <w:sz w:val="20"/>
                <w:szCs w:val="20"/>
              </w:rPr>
              <w:t>Public or quasi‑public open‑space and civic uses.</w:t>
            </w:r>
          </w:p>
        </w:tc>
      </w:tr>
      <w:tr w:rsidR="00905EF0" w14:paraId="0989407B" w14:textId="77777777">
        <w:tblPrEx>
          <w:tblCellMar>
            <w:top w:w="0" w:type="dxa"/>
            <w:bottom w:w="0" w:type="dxa"/>
          </w:tblCellMar>
        </w:tblPrEx>
        <w:tc>
          <w:tcPr>
            <w:tcW w:w="2880" w:type="dxa"/>
            <w:tcBorders>
              <w:top w:val="single" w:sz="4" w:space="0" w:color="999999"/>
              <w:left w:val="single" w:sz="4" w:space="0" w:color="999999"/>
              <w:bottom w:val="single" w:sz="4" w:space="0" w:color="999999"/>
              <w:right w:val="single" w:sz="4" w:space="0" w:color="999999"/>
            </w:tcBorders>
            <w:tcMar>
              <w:top w:w="100" w:type="dxa"/>
              <w:left w:w="140" w:type="dxa"/>
              <w:bottom w:w="100" w:type="dxa"/>
              <w:right w:w="140" w:type="dxa"/>
            </w:tcMar>
          </w:tcPr>
          <w:p w14:paraId="45C864C2" w14:textId="77777777" w:rsidR="00905EF0" w:rsidRDefault="00000000">
            <w:r>
              <w:rPr>
                <w:b/>
                <w:bCs/>
                <w:sz w:val="20"/>
                <w:szCs w:val="20"/>
              </w:rPr>
              <w:t>Houses of worship</w:t>
            </w:r>
          </w:p>
        </w:tc>
        <w:tc>
          <w:tcPr>
            <w:tcW w:w="6480" w:type="dxa"/>
            <w:tcBorders>
              <w:top w:val="single" w:sz="4" w:space="0" w:color="999999"/>
              <w:left w:val="single" w:sz="4" w:space="0" w:color="999999"/>
              <w:bottom w:val="single" w:sz="4" w:space="0" w:color="999999"/>
              <w:right w:val="single" w:sz="4" w:space="0" w:color="999999"/>
            </w:tcBorders>
            <w:tcMar>
              <w:top w:w="100" w:type="dxa"/>
              <w:left w:w="140" w:type="dxa"/>
              <w:bottom w:w="100" w:type="dxa"/>
              <w:right w:w="140" w:type="dxa"/>
            </w:tcMar>
          </w:tcPr>
          <w:p w14:paraId="33CE39B9" w14:textId="77777777" w:rsidR="00905EF0" w:rsidRDefault="00000000">
            <w:r>
              <w:rPr>
                <w:sz w:val="20"/>
                <w:szCs w:val="20"/>
              </w:rPr>
              <w:t>Church, synagogue, mosque, temple. Subject to higher bulk standards (250 ft frontage, 450 ft lot width/depth, 200 ft yards).</w:t>
            </w:r>
          </w:p>
        </w:tc>
      </w:tr>
      <w:tr w:rsidR="00905EF0" w14:paraId="6AED5F5A" w14:textId="77777777">
        <w:tblPrEx>
          <w:tblCellMar>
            <w:top w:w="0" w:type="dxa"/>
            <w:bottom w:w="0" w:type="dxa"/>
          </w:tblCellMar>
        </w:tblPrEx>
        <w:tc>
          <w:tcPr>
            <w:tcW w:w="2880" w:type="dxa"/>
            <w:tcBorders>
              <w:top w:val="single" w:sz="4" w:space="0" w:color="999999"/>
              <w:left w:val="single" w:sz="4" w:space="0" w:color="999999"/>
              <w:bottom w:val="single" w:sz="4" w:space="0" w:color="999999"/>
              <w:right w:val="single" w:sz="4" w:space="0" w:color="999999"/>
            </w:tcBorders>
            <w:shd w:val="clear" w:color="auto" w:fill="F2F2F2"/>
            <w:tcMar>
              <w:top w:w="100" w:type="dxa"/>
              <w:left w:w="140" w:type="dxa"/>
              <w:bottom w:w="100" w:type="dxa"/>
              <w:right w:w="140" w:type="dxa"/>
            </w:tcMar>
          </w:tcPr>
          <w:p w14:paraId="717B7317" w14:textId="77777777" w:rsidR="00905EF0" w:rsidRDefault="00000000">
            <w:r>
              <w:rPr>
                <w:b/>
                <w:bCs/>
                <w:sz w:val="20"/>
                <w:szCs w:val="20"/>
              </w:rPr>
              <w:t>Public or private day schools (K‑12)</w:t>
            </w:r>
          </w:p>
        </w:tc>
        <w:tc>
          <w:tcPr>
            <w:tcW w:w="6480" w:type="dxa"/>
            <w:tcBorders>
              <w:top w:val="single" w:sz="4" w:space="0" w:color="999999"/>
              <w:left w:val="single" w:sz="4" w:space="0" w:color="999999"/>
              <w:bottom w:val="single" w:sz="4" w:space="0" w:color="999999"/>
              <w:right w:val="single" w:sz="4" w:space="0" w:color="999999"/>
            </w:tcBorders>
            <w:shd w:val="clear" w:color="auto" w:fill="F2F2F2"/>
            <w:tcMar>
              <w:top w:w="100" w:type="dxa"/>
              <w:left w:w="140" w:type="dxa"/>
              <w:bottom w:w="100" w:type="dxa"/>
              <w:right w:w="140" w:type="dxa"/>
            </w:tcMar>
          </w:tcPr>
          <w:p w14:paraId="27FB3357" w14:textId="77777777" w:rsidR="00905EF0" w:rsidRDefault="00000000">
            <w:r>
              <w:rPr>
                <w:sz w:val="20"/>
                <w:szCs w:val="20"/>
              </w:rPr>
              <w:t>Must be NJ‑licensed. Nursery schools and day care centers are NOT permitted in R‑10.</w:t>
            </w:r>
          </w:p>
        </w:tc>
      </w:tr>
      <w:tr w:rsidR="00905EF0" w14:paraId="13D6C190" w14:textId="77777777">
        <w:tblPrEx>
          <w:tblCellMar>
            <w:top w:w="0" w:type="dxa"/>
            <w:bottom w:w="0" w:type="dxa"/>
          </w:tblCellMar>
        </w:tblPrEx>
        <w:tc>
          <w:tcPr>
            <w:tcW w:w="2880" w:type="dxa"/>
            <w:tcBorders>
              <w:top w:val="single" w:sz="4" w:space="0" w:color="999999"/>
              <w:left w:val="single" w:sz="4" w:space="0" w:color="999999"/>
              <w:bottom w:val="single" w:sz="4" w:space="0" w:color="999999"/>
              <w:right w:val="single" w:sz="4" w:space="0" w:color="999999"/>
            </w:tcBorders>
            <w:tcMar>
              <w:top w:w="100" w:type="dxa"/>
              <w:left w:w="140" w:type="dxa"/>
              <w:bottom w:w="100" w:type="dxa"/>
              <w:right w:w="140" w:type="dxa"/>
            </w:tcMar>
          </w:tcPr>
          <w:p w14:paraId="2F6FFC3A" w14:textId="77777777" w:rsidR="00905EF0" w:rsidRDefault="00000000">
            <w:r>
              <w:rPr>
                <w:b/>
                <w:bCs/>
                <w:sz w:val="20"/>
                <w:szCs w:val="20"/>
              </w:rPr>
              <w:t>Open Air Clubs</w:t>
            </w:r>
          </w:p>
        </w:tc>
        <w:tc>
          <w:tcPr>
            <w:tcW w:w="6480" w:type="dxa"/>
            <w:tcBorders>
              <w:top w:val="single" w:sz="4" w:space="0" w:color="999999"/>
              <w:left w:val="single" w:sz="4" w:space="0" w:color="999999"/>
              <w:bottom w:val="single" w:sz="4" w:space="0" w:color="999999"/>
              <w:right w:val="single" w:sz="4" w:space="0" w:color="999999"/>
            </w:tcBorders>
            <w:tcMar>
              <w:top w:w="100" w:type="dxa"/>
              <w:left w:w="140" w:type="dxa"/>
              <w:bottom w:w="100" w:type="dxa"/>
              <w:right w:w="140" w:type="dxa"/>
            </w:tcMar>
          </w:tcPr>
          <w:p w14:paraId="762C12B6" w14:textId="77777777" w:rsidR="00905EF0" w:rsidRDefault="00000000">
            <w:r>
              <w:rPr>
                <w:sz w:val="20"/>
                <w:szCs w:val="20"/>
              </w:rPr>
              <w:t>Broad category covering outdoor recreational clubs: tennis, swim, lawn bowling, cricket, archery, polo, equestrian, sporting clays, etc. Scope must be confirmed with the Zoning Officer.</w:t>
            </w:r>
          </w:p>
        </w:tc>
      </w:tr>
      <w:tr w:rsidR="00905EF0" w14:paraId="6A887909" w14:textId="77777777">
        <w:tblPrEx>
          <w:tblCellMar>
            <w:top w:w="0" w:type="dxa"/>
            <w:bottom w:w="0" w:type="dxa"/>
          </w:tblCellMar>
        </w:tblPrEx>
        <w:tc>
          <w:tcPr>
            <w:tcW w:w="2880" w:type="dxa"/>
            <w:tcBorders>
              <w:top w:val="single" w:sz="4" w:space="0" w:color="999999"/>
              <w:left w:val="single" w:sz="4" w:space="0" w:color="999999"/>
              <w:bottom w:val="single" w:sz="4" w:space="0" w:color="999999"/>
              <w:right w:val="single" w:sz="4" w:space="0" w:color="999999"/>
            </w:tcBorders>
            <w:shd w:val="clear" w:color="auto" w:fill="F2F2F2"/>
            <w:tcMar>
              <w:top w:w="100" w:type="dxa"/>
              <w:left w:w="140" w:type="dxa"/>
              <w:bottom w:w="100" w:type="dxa"/>
              <w:right w:w="140" w:type="dxa"/>
            </w:tcMar>
          </w:tcPr>
          <w:p w14:paraId="30CC6517" w14:textId="77777777" w:rsidR="00905EF0" w:rsidRDefault="00000000">
            <w:r>
              <w:rPr>
                <w:b/>
                <w:bCs/>
                <w:sz w:val="20"/>
                <w:szCs w:val="20"/>
              </w:rPr>
              <w:t>Private boarding schools</w:t>
            </w:r>
          </w:p>
        </w:tc>
        <w:tc>
          <w:tcPr>
            <w:tcW w:w="6480" w:type="dxa"/>
            <w:tcBorders>
              <w:top w:val="single" w:sz="4" w:space="0" w:color="999999"/>
              <w:left w:val="single" w:sz="4" w:space="0" w:color="999999"/>
              <w:bottom w:val="single" w:sz="4" w:space="0" w:color="999999"/>
              <w:right w:val="single" w:sz="4" w:space="0" w:color="999999"/>
            </w:tcBorders>
            <w:shd w:val="clear" w:color="auto" w:fill="F2F2F2"/>
            <w:tcMar>
              <w:top w:w="100" w:type="dxa"/>
              <w:left w:w="140" w:type="dxa"/>
              <w:bottom w:w="100" w:type="dxa"/>
              <w:right w:w="140" w:type="dxa"/>
            </w:tcMar>
          </w:tcPr>
          <w:p w14:paraId="2C4EEA8A" w14:textId="77777777" w:rsidR="00905EF0" w:rsidRDefault="00000000">
            <w:r>
              <w:rPr>
                <w:sz w:val="20"/>
                <w:szCs w:val="20"/>
              </w:rPr>
              <w:t>Residential educational facilities.</w:t>
            </w:r>
          </w:p>
        </w:tc>
      </w:tr>
    </w:tbl>
    <w:p w14:paraId="1098445C" w14:textId="77777777" w:rsidR="00905EF0" w:rsidRDefault="00000000">
      <w:r>
        <w:t xml:space="preserve"> </w:t>
      </w:r>
    </w:p>
    <w:p w14:paraId="3C833B17" w14:textId="77777777" w:rsidR="00905EF0" w:rsidRDefault="00000000">
      <w:pPr>
        <w:pStyle w:val="Heading2"/>
      </w:pPr>
      <w:r>
        <w:t>Conditional Uses (Require Land Use Board Approval)</w:t>
      </w:r>
    </w:p>
    <w:p w14:paraId="117EA7A4" w14:textId="77777777" w:rsidR="00905EF0" w:rsidRDefault="00000000">
      <w:pPr>
        <w:pStyle w:val="ListParagraph"/>
        <w:numPr>
          <w:ilvl w:val="0"/>
          <w:numId w:val="2"/>
        </w:numPr>
      </w:pPr>
      <w:r>
        <w:rPr>
          <w:b/>
          <w:bCs/>
        </w:rPr>
        <w:lastRenderedPageBreak/>
        <w:t>Facility to support agriculture</w:t>
      </w:r>
      <w:r>
        <w:t xml:space="preserve"> (§13‑601.11) — barns, ag equipment storage, ag retail accessory to farm operation. Existing driveways must be utilized; no new driveway cuts.</w:t>
      </w:r>
    </w:p>
    <w:p w14:paraId="42F20097" w14:textId="77777777" w:rsidR="00905EF0" w:rsidRDefault="00000000">
      <w:pPr>
        <w:pStyle w:val="ListParagraph"/>
        <w:numPr>
          <w:ilvl w:val="0"/>
          <w:numId w:val="2"/>
        </w:numPr>
        <w:spacing w:after="200"/>
      </w:pPr>
      <w:r>
        <w:rPr>
          <w:b/>
          <w:bCs/>
        </w:rPr>
        <w:t>Accessory Dwelling Unit (ADU)</w:t>
      </w:r>
      <w:r>
        <w:t xml:space="preserve"> (§13‑601.4) — one ADU per principal dwelling permitted as a conditional use.</w:t>
      </w:r>
    </w:p>
    <w:p w14:paraId="590D7BAB" w14:textId="77777777" w:rsidR="00905EF0" w:rsidRDefault="00000000">
      <w:pPr>
        <w:pStyle w:val="Heading2"/>
      </w:pPr>
      <w:r>
        <w:t>Conditional Uses NOT Available on This Lot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880"/>
        <w:gridCol w:w="6480"/>
      </w:tblGrid>
      <w:tr w:rsidR="00905EF0" w14:paraId="3EE1C3DD" w14:textId="77777777">
        <w:tblPrEx>
          <w:tblCellMar>
            <w:top w:w="0" w:type="dxa"/>
            <w:bottom w:w="0" w:type="dxa"/>
          </w:tblCellMar>
        </w:tblPrEx>
        <w:trPr>
          <w:tblHeader/>
        </w:trPr>
        <w:tc>
          <w:tcPr>
            <w:tcW w:w="2880" w:type="dxa"/>
            <w:tcBorders>
              <w:top w:val="single" w:sz="4" w:space="0" w:color="999999"/>
              <w:left w:val="single" w:sz="4" w:space="0" w:color="999999"/>
              <w:bottom w:val="single" w:sz="4" w:space="0" w:color="999999"/>
              <w:right w:val="single" w:sz="4" w:space="0" w:color="999999"/>
            </w:tcBorders>
            <w:shd w:val="clear" w:color="auto" w:fill="C00000"/>
            <w:tcMar>
              <w:top w:w="100" w:type="dxa"/>
              <w:left w:w="140" w:type="dxa"/>
              <w:bottom w:w="100" w:type="dxa"/>
              <w:right w:w="140" w:type="dxa"/>
            </w:tcMar>
          </w:tcPr>
          <w:p w14:paraId="754E2EA7" w14:textId="77777777" w:rsidR="00905EF0" w:rsidRDefault="00000000">
            <w:r>
              <w:rPr>
                <w:b/>
                <w:bCs/>
                <w:color w:val="FFFFFF"/>
                <w:sz w:val="20"/>
                <w:szCs w:val="20"/>
              </w:rPr>
              <w:t>Use</w:t>
            </w:r>
          </w:p>
        </w:tc>
        <w:tc>
          <w:tcPr>
            <w:tcW w:w="6480" w:type="dxa"/>
            <w:tcBorders>
              <w:top w:val="single" w:sz="4" w:space="0" w:color="999999"/>
              <w:left w:val="single" w:sz="4" w:space="0" w:color="999999"/>
              <w:bottom w:val="single" w:sz="4" w:space="0" w:color="999999"/>
              <w:right w:val="single" w:sz="4" w:space="0" w:color="999999"/>
            </w:tcBorders>
            <w:shd w:val="clear" w:color="auto" w:fill="C00000"/>
            <w:tcMar>
              <w:top w:w="100" w:type="dxa"/>
              <w:left w:w="140" w:type="dxa"/>
              <w:bottom w:w="100" w:type="dxa"/>
              <w:right w:w="140" w:type="dxa"/>
            </w:tcMar>
          </w:tcPr>
          <w:p w14:paraId="5360AD36" w14:textId="77777777" w:rsidR="00905EF0" w:rsidRDefault="00000000">
            <w:r>
              <w:rPr>
                <w:b/>
                <w:bCs/>
                <w:color w:val="FFFFFF"/>
                <w:sz w:val="20"/>
                <w:szCs w:val="20"/>
              </w:rPr>
              <w:t>Reason Not Available</w:t>
            </w:r>
          </w:p>
        </w:tc>
      </w:tr>
      <w:tr w:rsidR="00905EF0" w14:paraId="2EF5061E" w14:textId="77777777">
        <w:tblPrEx>
          <w:tblCellMar>
            <w:top w:w="0" w:type="dxa"/>
            <w:bottom w:w="0" w:type="dxa"/>
          </w:tblCellMar>
        </w:tblPrEx>
        <w:tc>
          <w:tcPr>
            <w:tcW w:w="2880" w:type="dxa"/>
            <w:tcBorders>
              <w:top w:val="single" w:sz="4" w:space="0" w:color="999999"/>
              <w:left w:val="single" w:sz="4" w:space="0" w:color="999999"/>
              <w:bottom w:val="single" w:sz="4" w:space="0" w:color="999999"/>
              <w:right w:val="single" w:sz="4" w:space="0" w:color="999999"/>
            </w:tcBorders>
            <w:shd w:val="clear" w:color="auto" w:fill="FFF2F2"/>
            <w:tcMar>
              <w:top w:w="100" w:type="dxa"/>
              <w:left w:w="140" w:type="dxa"/>
              <w:bottom w:w="100" w:type="dxa"/>
              <w:right w:w="140" w:type="dxa"/>
            </w:tcMar>
          </w:tcPr>
          <w:p w14:paraId="7623C78E" w14:textId="77777777" w:rsidR="00905EF0" w:rsidRDefault="00000000">
            <w:r>
              <w:rPr>
                <w:b/>
                <w:bCs/>
                <w:sz w:val="20"/>
                <w:szCs w:val="20"/>
              </w:rPr>
              <w:t>Airport</w:t>
            </w:r>
          </w:p>
        </w:tc>
        <w:tc>
          <w:tcPr>
            <w:tcW w:w="6480" w:type="dxa"/>
            <w:tcBorders>
              <w:top w:val="single" w:sz="4" w:space="0" w:color="999999"/>
              <w:left w:val="single" w:sz="4" w:space="0" w:color="999999"/>
              <w:bottom w:val="single" w:sz="4" w:space="0" w:color="999999"/>
              <w:right w:val="single" w:sz="4" w:space="0" w:color="999999"/>
            </w:tcBorders>
            <w:shd w:val="clear" w:color="auto" w:fill="FFF2F2"/>
            <w:tcMar>
              <w:top w:w="100" w:type="dxa"/>
              <w:left w:w="140" w:type="dxa"/>
              <w:bottom w:w="100" w:type="dxa"/>
              <w:right w:w="140" w:type="dxa"/>
            </w:tcMar>
          </w:tcPr>
          <w:p w14:paraId="55AB7D5C" w14:textId="77777777" w:rsidR="00905EF0" w:rsidRDefault="00000000">
            <w:r>
              <w:rPr>
                <w:sz w:val="20"/>
                <w:szCs w:val="20"/>
              </w:rPr>
              <w:t>§13‑601.3 restricts airports in R‑10 EXCLUSIVELY to Block 61, Lots 6 and 6Q (the existing Solberg‑Hunterdon area). This property is on Block 62.01 and is therefore NOT eligible.</w:t>
            </w:r>
          </w:p>
        </w:tc>
      </w:tr>
      <w:tr w:rsidR="00905EF0" w14:paraId="63522048" w14:textId="77777777">
        <w:tblPrEx>
          <w:tblCellMar>
            <w:top w:w="0" w:type="dxa"/>
            <w:bottom w:w="0" w:type="dxa"/>
          </w:tblCellMar>
        </w:tblPrEx>
        <w:tc>
          <w:tcPr>
            <w:tcW w:w="2880" w:type="dxa"/>
            <w:tcBorders>
              <w:top w:val="single" w:sz="4" w:space="0" w:color="999999"/>
              <w:left w:val="single" w:sz="4" w:space="0" w:color="999999"/>
              <w:bottom w:val="single" w:sz="4" w:space="0" w:color="999999"/>
              <w:right w:val="single" w:sz="4" w:space="0" w:color="999999"/>
            </w:tcBorders>
            <w:tcMar>
              <w:top w:w="100" w:type="dxa"/>
              <w:left w:w="140" w:type="dxa"/>
              <w:bottom w:w="100" w:type="dxa"/>
              <w:right w:w="140" w:type="dxa"/>
            </w:tcMar>
          </w:tcPr>
          <w:p w14:paraId="08F8829F" w14:textId="77777777" w:rsidR="00905EF0" w:rsidRDefault="00000000">
            <w:r>
              <w:rPr>
                <w:b/>
                <w:bCs/>
                <w:sz w:val="20"/>
                <w:szCs w:val="20"/>
              </w:rPr>
              <w:t>Golf Course / Golf Club</w:t>
            </w:r>
          </w:p>
        </w:tc>
        <w:tc>
          <w:tcPr>
            <w:tcW w:w="6480" w:type="dxa"/>
            <w:tcBorders>
              <w:top w:val="single" w:sz="4" w:space="0" w:color="999999"/>
              <w:left w:val="single" w:sz="4" w:space="0" w:color="999999"/>
              <w:bottom w:val="single" w:sz="4" w:space="0" w:color="999999"/>
              <w:right w:val="single" w:sz="4" w:space="0" w:color="999999"/>
            </w:tcBorders>
            <w:tcMar>
              <w:top w:w="100" w:type="dxa"/>
              <w:left w:w="140" w:type="dxa"/>
              <w:bottom w:w="100" w:type="dxa"/>
              <w:right w:w="140" w:type="dxa"/>
            </w:tcMar>
          </w:tcPr>
          <w:p w14:paraId="40B7B972" w14:textId="77777777" w:rsidR="00905EF0" w:rsidRDefault="00000000">
            <w:r>
              <w:rPr>
                <w:sz w:val="20"/>
                <w:szCs w:val="20"/>
              </w:rPr>
              <w:t>§13‑601.9 requires a 250‑acre minimum lot area and 3,000 ft of frontage on a state or county road. The subject property is 12.75 ac — less than 6% of the required acreage.</w:t>
            </w:r>
          </w:p>
        </w:tc>
      </w:tr>
    </w:tbl>
    <w:p w14:paraId="60AD4A23" w14:textId="77777777" w:rsidR="00905EF0" w:rsidRDefault="00000000">
      <w:r>
        <w:t xml:space="preserve"> </w:t>
      </w:r>
    </w:p>
    <w:p w14:paraId="730214B3" w14:textId="77777777" w:rsidR="00905EF0" w:rsidRDefault="00000000">
      <w:pPr>
        <w:pStyle w:val="Heading2"/>
      </w:pPr>
      <w:r>
        <w:t>Accessory Uses Permitted (§13‑401A.2)</w:t>
      </w:r>
    </w:p>
    <w:p w14:paraId="31E11E20" w14:textId="77777777" w:rsidR="00905EF0" w:rsidRDefault="00000000">
      <w:pPr>
        <w:spacing w:after="200"/>
      </w:pPr>
      <w:r>
        <w:t>Private swimming pools; tool sheds and storage buildings (max 20 ft height); trailers, boats, motor homes (conditional, per §13‑602.5); sports courts and recreational facilities; off‑street parking and private garages; fences and walls (max 7 ft, or 15 ft for tennis court fencing); permitted signage; residential agriculture; home office occupations; satellite dish antennas; accessory dwelling unit; modified home office; and solar PV systems (roof‑mounted, parking canopy, and ground‑mounted) per §13‑527.</w:t>
      </w:r>
    </w:p>
    <w:p w14:paraId="244D7849" w14:textId="77777777" w:rsidR="00905EF0" w:rsidRDefault="00000000">
      <w:pPr>
        <w:pStyle w:val="Heading1"/>
      </w:pPr>
      <w:r>
        <w:t>Part 3 — Assessment of Specific Use Concepts</w:t>
      </w:r>
    </w:p>
    <w:p w14:paraId="4B0C4702" w14:textId="77777777" w:rsidR="00905EF0" w:rsidRDefault="00000000">
      <w:pPr>
        <w:pStyle w:val="Heading2"/>
      </w:pPr>
      <w:r>
        <w:t>User‑Requested Examples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800"/>
        <w:gridCol w:w="1800"/>
        <w:gridCol w:w="5760"/>
      </w:tblGrid>
      <w:tr w:rsidR="00905EF0" w14:paraId="07308E21" w14:textId="77777777">
        <w:tblPrEx>
          <w:tblCellMar>
            <w:top w:w="0" w:type="dxa"/>
            <w:bottom w:w="0" w:type="dxa"/>
          </w:tblCellMar>
        </w:tblPrEx>
        <w:trPr>
          <w:tblHeader/>
        </w:trPr>
        <w:tc>
          <w:tcPr>
            <w:tcW w:w="1800" w:type="dxa"/>
            <w:tcBorders>
              <w:top w:val="single" w:sz="4" w:space="0" w:color="999999"/>
              <w:left w:val="single" w:sz="4" w:space="0" w:color="999999"/>
              <w:bottom w:val="single" w:sz="4" w:space="0" w:color="999999"/>
              <w:right w:val="single" w:sz="4" w:space="0" w:color="999999"/>
            </w:tcBorders>
            <w:shd w:val="clear" w:color="auto" w:fill="2E75B6"/>
            <w:tcMar>
              <w:top w:w="100" w:type="dxa"/>
              <w:left w:w="140" w:type="dxa"/>
              <w:bottom w:w="100" w:type="dxa"/>
              <w:right w:w="140" w:type="dxa"/>
            </w:tcMar>
          </w:tcPr>
          <w:p w14:paraId="310D044D" w14:textId="77777777" w:rsidR="00905EF0" w:rsidRDefault="00000000">
            <w:r>
              <w:rPr>
                <w:b/>
                <w:bCs/>
                <w:color w:val="FFFFFF"/>
                <w:sz w:val="20"/>
                <w:szCs w:val="20"/>
              </w:rPr>
              <w:t>Use</w:t>
            </w:r>
          </w:p>
        </w:tc>
        <w:tc>
          <w:tcPr>
            <w:tcW w:w="1800" w:type="dxa"/>
            <w:tcBorders>
              <w:top w:val="single" w:sz="4" w:space="0" w:color="999999"/>
              <w:left w:val="single" w:sz="4" w:space="0" w:color="999999"/>
              <w:bottom w:val="single" w:sz="4" w:space="0" w:color="999999"/>
              <w:right w:val="single" w:sz="4" w:space="0" w:color="999999"/>
            </w:tcBorders>
            <w:shd w:val="clear" w:color="auto" w:fill="2E75B6"/>
            <w:tcMar>
              <w:top w:w="100" w:type="dxa"/>
              <w:left w:w="140" w:type="dxa"/>
              <w:bottom w:w="100" w:type="dxa"/>
              <w:right w:w="140" w:type="dxa"/>
            </w:tcMar>
          </w:tcPr>
          <w:p w14:paraId="5B6AB904" w14:textId="77777777" w:rsidR="00905EF0" w:rsidRDefault="00000000">
            <w:r>
              <w:rPr>
                <w:b/>
                <w:bCs/>
                <w:color w:val="FFFFFF"/>
                <w:sz w:val="20"/>
                <w:szCs w:val="20"/>
              </w:rPr>
              <w:t>Status</w:t>
            </w:r>
          </w:p>
        </w:tc>
        <w:tc>
          <w:tcPr>
            <w:tcW w:w="5760" w:type="dxa"/>
            <w:tcBorders>
              <w:top w:val="single" w:sz="4" w:space="0" w:color="999999"/>
              <w:left w:val="single" w:sz="4" w:space="0" w:color="999999"/>
              <w:bottom w:val="single" w:sz="4" w:space="0" w:color="999999"/>
              <w:right w:val="single" w:sz="4" w:space="0" w:color="999999"/>
            </w:tcBorders>
            <w:shd w:val="clear" w:color="auto" w:fill="2E75B6"/>
            <w:tcMar>
              <w:top w:w="100" w:type="dxa"/>
              <w:left w:w="140" w:type="dxa"/>
              <w:bottom w:w="100" w:type="dxa"/>
              <w:right w:w="140" w:type="dxa"/>
            </w:tcMar>
          </w:tcPr>
          <w:p w14:paraId="2848AD64" w14:textId="77777777" w:rsidR="00905EF0" w:rsidRDefault="00000000">
            <w:r>
              <w:rPr>
                <w:b/>
                <w:bCs/>
                <w:color w:val="FFFFFF"/>
                <w:sz w:val="20"/>
                <w:szCs w:val="20"/>
              </w:rPr>
              <w:t>Reasoning</w:t>
            </w:r>
          </w:p>
        </w:tc>
      </w:tr>
      <w:tr w:rsidR="00905EF0" w14:paraId="2D5A9C27" w14:textId="77777777">
        <w:tblPrEx>
          <w:tblCellMar>
            <w:top w:w="0" w:type="dxa"/>
            <w:bottom w:w="0" w:type="dxa"/>
          </w:tblCellMar>
        </w:tblPrEx>
        <w:tc>
          <w:tcPr>
            <w:tcW w:w="1800" w:type="dxa"/>
            <w:tcBorders>
              <w:top w:val="single" w:sz="4" w:space="0" w:color="999999"/>
              <w:left w:val="single" w:sz="4" w:space="0" w:color="999999"/>
              <w:bottom w:val="single" w:sz="4" w:space="0" w:color="999999"/>
              <w:right w:val="single" w:sz="4" w:space="0" w:color="999999"/>
            </w:tcBorders>
            <w:shd w:val="clear" w:color="auto" w:fill="F2F2F2"/>
            <w:tcMar>
              <w:top w:w="100" w:type="dxa"/>
              <w:left w:w="140" w:type="dxa"/>
              <w:bottom w:w="100" w:type="dxa"/>
              <w:right w:w="140" w:type="dxa"/>
            </w:tcMar>
          </w:tcPr>
          <w:p w14:paraId="6CC92F53" w14:textId="77777777" w:rsidR="00905EF0" w:rsidRDefault="00000000">
            <w:r>
              <w:rPr>
                <w:b/>
                <w:bCs/>
                <w:sz w:val="20"/>
                <w:szCs w:val="20"/>
              </w:rPr>
              <w:t>Airport</w:t>
            </w:r>
          </w:p>
        </w:tc>
        <w:tc>
          <w:tcPr>
            <w:tcW w:w="1800" w:type="dxa"/>
            <w:tcBorders>
              <w:top w:val="single" w:sz="4" w:space="0" w:color="999999"/>
              <w:left w:val="single" w:sz="4" w:space="0" w:color="999999"/>
              <w:bottom w:val="single" w:sz="4" w:space="0" w:color="999999"/>
              <w:right w:val="single" w:sz="4" w:space="0" w:color="999999"/>
            </w:tcBorders>
            <w:shd w:val="clear" w:color="auto" w:fill="F2F2F2"/>
            <w:tcMar>
              <w:top w:w="100" w:type="dxa"/>
              <w:left w:w="140" w:type="dxa"/>
              <w:bottom w:w="100" w:type="dxa"/>
              <w:right w:w="140" w:type="dxa"/>
            </w:tcMar>
          </w:tcPr>
          <w:p w14:paraId="7D296ADA" w14:textId="77777777" w:rsidR="00905EF0" w:rsidRDefault="00000000">
            <w:r>
              <w:rPr>
                <w:b/>
                <w:bCs/>
                <w:color w:val="C00000"/>
                <w:sz w:val="20"/>
                <w:szCs w:val="20"/>
              </w:rPr>
              <w:t>NOT ALLOWED</w:t>
            </w:r>
          </w:p>
        </w:tc>
        <w:tc>
          <w:tcPr>
            <w:tcW w:w="5760" w:type="dxa"/>
            <w:tcBorders>
              <w:top w:val="single" w:sz="4" w:space="0" w:color="999999"/>
              <w:left w:val="single" w:sz="4" w:space="0" w:color="999999"/>
              <w:bottom w:val="single" w:sz="4" w:space="0" w:color="999999"/>
              <w:right w:val="single" w:sz="4" w:space="0" w:color="999999"/>
            </w:tcBorders>
            <w:shd w:val="clear" w:color="auto" w:fill="F2F2F2"/>
            <w:tcMar>
              <w:top w:w="100" w:type="dxa"/>
              <w:left w:w="140" w:type="dxa"/>
              <w:bottom w:w="100" w:type="dxa"/>
              <w:right w:w="140" w:type="dxa"/>
            </w:tcMar>
          </w:tcPr>
          <w:p w14:paraId="38F51605" w14:textId="77777777" w:rsidR="00905EF0" w:rsidRDefault="00000000">
            <w:r>
              <w:rPr>
                <w:sz w:val="20"/>
                <w:szCs w:val="20"/>
              </w:rPr>
              <w:t>Restricted to Block 61, Lots 6/6Q only.</w:t>
            </w:r>
          </w:p>
        </w:tc>
      </w:tr>
      <w:tr w:rsidR="00905EF0" w14:paraId="310130FF" w14:textId="77777777">
        <w:tblPrEx>
          <w:tblCellMar>
            <w:top w:w="0" w:type="dxa"/>
            <w:bottom w:w="0" w:type="dxa"/>
          </w:tblCellMar>
        </w:tblPrEx>
        <w:tc>
          <w:tcPr>
            <w:tcW w:w="1800" w:type="dxa"/>
            <w:tcBorders>
              <w:top w:val="single" w:sz="4" w:space="0" w:color="999999"/>
              <w:left w:val="single" w:sz="4" w:space="0" w:color="999999"/>
              <w:bottom w:val="single" w:sz="4" w:space="0" w:color="999999"/>
              <w:right w:val="single" w:sz="4" w:space="0" w:color="999999"/>
            </w:tcBorders>
            <w:tcMar>
              <w:top w:w="100" w:type="dxa"/>
              <w:left w:w="140" w:type="dxa"/>
              <w:bottom w:w="100" w:type="dxa"/>
              <w:right w:w="140" w:type="dxa"/>
            </w:tcMar>
          </w:tcPr>
          <w:p w14:paraId="082551F3" w14:textId="77777777" w:rsidR="00905EF0" w:rsidRDefault="00000000">
            <w:r>
              <w:rPr>
                <w:b/>
                <w:bCs/>
                <w:sz w:val="20"/>
                <w:szCs w:val="20"/>
              </w:rPr>
              <w:t>Golf course</w:t>
            </w:r>
          </w:p>
        </w:tc>
        <w:tc>
          <w:tcPr>
            <w:tcW w:w="1800" w:type="dxa"/>
            <w:tcBorders>
              <w:top w:val="single" w:sz="4" w:space="0" w:color="999999"/>
              <w:left w:val="single" w:sz="4" w:space="0" w:color="999999"/>
              <w:bottom w:val="single" w:sz="4" w:space="0" w:color="999999"/>
              <w:right w:val="single" w:sz="4" w:space="0" w:color="999999"/>
            </w:tcBorders>
            <w:tcMar>
              <w:top w:w="100" w:type="dxa"/>
              <w:left w:w="140" w:type="dxa"/>
              <w:bottom w:w="100" w:type="dxa"/>
              <w:right w:w="140" w:type="dxa"/>
            </w:tcMar>
          </w:tcPr>
          <w:p w14:paraId="1AC57939" w14:textId="77777777" w:rsidR="00905EF0" w:rsidRDefault="00000000">
            <w:r>
              <w:rPr>
                <w:b/>
                <w:bCs/>
                <w:color w:val="C00000"/>
                <w:sz w:val="20"/>
                <w:szCs w:val="20"/>
              </w:rPr>
              <w:t>NOT ALLOWED</w:t>
            </w:r>
          </w:p>
        </w:tc>
        <w:tc>
          <w:tcPr>
            <w:tcW w:w="5760" w:type="dxa"/>
            <w:tcBorders>
              <w:top w:val="single" w:sz="4" w:space="0" w:color="999999"/>
              <w:left w:val="single" w:sz="4" w:space="0" w:color="999999"/>
              <w:bottom w:val="single" w:sz="4" w:space="0" w:color="999999"/>
              <w:right w:val="single" w:sz="4" w:space="0" w:color="999999"/>
            </w:tcBorders>
            <w:tcMar>
              <w:top w:w="100" w:type="dxa"/>
              <w:left w:w="140" w:type="dxa"/>
              <w:bottom w:w="100" w:type="dxa"/>
              <w:right w:w="140" w:type="dxa"/>
            </w:tcMar>
          </w:tcPr>
          <w:p w14:paraId="24C83E0D" w14:textId="77777777" w:rsidR="00905EF0" w:rsidRDefault="00000000">
            <w:r>
              <w:rPr>
                <w:sz w:val="20"/>
                <w:szCs w:val="20"/>
              </w:rPr>
              <w:t>Requires 250 acres minimum (you have 12.75).</w:t>
            </w:r>
          </w:p>
        </w:tc>
      </w:tr>
      <w:tr w:rsidR="00905EF0" w14:paraId="2B27C0F4" w14:textId="77777777">
        <w:tblPrEx>
          <w:tblCellMar>
            <w:top w:w="0" w:type="dxa"/>
            <w:bottom w:w="0" w:type="dxa"/>
          </w:tblCellMar>
        </w:tblPrEx>
        <w:tc>
          <w:tcPr>
            <w:tcW w:w="1800" w:type="dxa"/>
            <w:tcBorders>
              <w:top w:val="single" w:sz="4" w:space="0" w:color="999999"/>
              <w:left w:val="single" w:sz="4" w:space="0" w:color="999999"/>
              <w:bottom w:val="single" w:sz="4" w:space="0" w:color="999999"/>
              <w:right w:val="single" w:sz="4" w:space="0" w:color="999999"/>
            </w:tcBorders>
            <w:shd w:val="clear" w:color="auto" w:fill="F2F2F2"/>
            <w:tcMar>
              <w:top w:w="100" w:type="dxa"/>
              <w:left w:w="140" w:type="dxa"/>
              <w:bottom w:w="100" w:type="dxa"/>
              <w:right w:w="140" w:type="dxa"/>
            </w:tcMar>
          </w:tcPr>
          <w:p w14:paraId="15C169ED" w14:textId="77777777" w:rsidR="00905EF0" w:rsidRDefault="00000000">
            <w:r>
              <w:rPr>
                <w:b/>
                <w:bCs/>
                <w:sz w:val="20"/>
                <w:szCs w:val="20"/>
              </w:rPr>
              <w:t>Go‑kart track</w:t>
            </w:r>
          </w:p>
        </w:tc>
        <w:tc>
          <w:tcPr>
            <w:tcW w:w="1800" w:type="dxa"/>
            <w:tcBorders>
              <w:top w:val="single" w:sz="4" w:space="0" w:color="999999"/>
              <w:left w:val="single" w:sz="4" w:space="0" w:color="999999"/>
              <w:bottom w:val="single" w:sz="4" w:space="0" w:color="999999"/>
              <w:right w:val="single" w:sz="4" w:space="0" w:color="999999"/>
            </w:tcBorders>
            <w:shd w:val="clear" w:color="auto" w:fill="F2F2F2"/>
            <w:tcMar>
              <w:top w:w="100" w:type="dxa"/>
              <w:left w:w="140" w:type="dxa"/>
              <w:bottom w:w="100" w:type="dxa"/>
              <w:right w:w="140" w:type="dxa"/>
            </w:tcMar>
          </w:tcPr>
          <w:p w14:paraId="380960EC" w14:textId="77777777" w:rsidR="00905EF0" w:rsidRDefault="00000000">
            <w:r>
              <w:rPr>
                <w:b/>
                <w:bCs/>
                <w:color w:val="C00000"/>
                <w:sz w:val="20"/>
                <w:szCs w:val="20"/>
              </w:rPr>
              <w:t>NOT ALLOWED</w:t>
            </w:r>
          </w:p>
        </w:tc>
        <w:tc>
          <w:tcPr>
            <w:tcW w:w="5760" w:type="dxa"/>
            <w:tcBorders>
              <w:top w:val="single" w:sz="4" w:space="0" w:color="999999"/>
              <w:left w:val="single" w:sz="4" w:space="0" w:color="999999"/>
              <w:bottom w:val="single" w:sz="4" w:space="0" w:color="999999"/>
              <w:right w:val="single" w:sz="4" w:space="0" w:color="999999"/>
            </w:tcBorders>
            <w:shd w:val="clear" w:color="auto" w:fill="F2F2F2"/>
            <w:tcMar>
              <w:top w:w="100" w:type="dxa"/>
              <w:left w:w="140" w:type="dxa"/>
              <w:bottom w:w="100" w:type="dxa"/>
              <w:right w:w="140" w:type="dxa"/>
            </w:tcMar>
          </w:tcPr>
          <w:p w14:paraId="5AD7FD92" w14:textId="77777777" w:rsidR="00905EF0" w:rsidRDefault="00000000">
            <w:r>
              <w:rPr>
                <w:sz w:val="20"/>
                <w:szCs w:val="20"/>
              </w:rPr>
              <w:t>Not a listed use; commercial motorsport does not fit “Open Air Club.” Would require a use variance, unlikely to be granted.</w:t>
            </w:r>
          </w:p>
        </w:tc>
      </w:tr>
      <w:tr w:rsidR="00905EF0" w14:paraId="5F070B8F" w14:textId="77777777">
        <w:tblPrEx>
          <w:tblCellMar>
            <w:top w:w="0" w:type="dxa"/>
            <w:bottom w:w="0" w:type="dxa"/>
          </w:tblCellMar>
        </w:tblPrEx>
        <w:tc>
          <w:tcPr>
            <w:tcW w:w="1800" w:type="dxa"/>
            <w:tcBorders>
              <w:top w:val="single" w:sz="4" w:space="0" w:color="999999"/>
              <w:left w:val="single" w:sz="4" w:space="0" w:color="999999"/>
              <w:bottom w:val="single" w:sz="4" w:space="0" w:color="999999"/>
              <w:right w:val="single" w:sz="4" w:space="0" w:color="999999"/>
            </w:tcBorders>
            <w:tcMar>
              <w:top w:w="100" w:type="dxa"/>
              <w:left w:w="140" w:type="dxa"/>
              <w:bottom w:w="100" w:type="dxa"/>
              <w:right w:w="140" w:type="dxa"/>
            </w:tcMar>
          </w:tcPr>
          <w:p w14:paraId="2F220E3C" w14:textId="77777777" w:rsidR="00905EF0" w:rsidRDefault="00000000">
            <w:r>
              <w:rPr>
                <w:b/>
                <w:bCs/>
                <w:sz w:val="20"/>
                <w:szCs w:val="20"/>
              </w:rPr>
              <w:t>Tennis club</w:t>
            </w:r>
          </w:p>
        </w:tc>
        <w:tc>
          <w:tcPr>
            <w:tcW w:w="1800" w:type="dxa"/>
            <w:tcBorders>
              <w:top w:val="single" w:sz="4" w:space="0" w:color="999999"/>
              <w:left w:val="single" w:sz="4" w:space="0" w:color="999999"/>
              <w:bottom w:val="single" w:sz="4" w:space="0" w:color="999999"/>
              <w:right w:val="single" w:sz="4" w:space="0" w:color="999999"/>
            </w:tcBorders>
            <w:tcMar>
              <w:top w:w="100" w:type="dxa"/>
              <w:left w:w="140" w:type="dxa"/>
              <w:bottom w:w="100" w:type="dxa"/>
              <w:right w:w="140" w:type="dxa"/>
            </w:tcMar>
          </w:tcPr>
          <w:p w14:paraId="4888D31C" w14:textId="77777777" w:rsidR="00905EF0" w:rsidRDefault="00000000">
            <w:r>
              <w:rPr>
                <w:b/>
                <w:bCs/>
                <w:color w:val="548235"/>
                <w:sz w:val="20"/>
                <w:szCs w:val="20"/>
              </w:rPr>
              <w:t>LIKELY ALLOWED</w:t>
            </w:r>
          </w:p>
        </w:tc>
        <w:tc>
          <w:tcPr>
            <w:tcW w:w="5760" w:type="dxa"/>
            <w:tcBorders>
              <w:top w:val="single" w:sz="4" w:space="0" w:color="999999"/>
              <w:left w:val="single" w:sz="4" w:space="0" w:color="999999"/>
              <w:bottom w:val="single" w:sz="4" w:space="0" w:color="999999"/>
              <w:right w:val="single" w:sz="4" w:space="0" w:color="999999"/>
            </w:tcBorders>
            <w:tcMar>
              <w:top w:w="100" w:type="dxa"/>
              <w:left w:w="140" w:type="dxa"/>
              <w:bottom w:w="100" w:type="dxa"/>
              <w:right w:w="140" w:type="dxa"/>
            </w:tcMar>
          </w:tcPr>
          <w:p w14:paraId="4417C5AB" w14:textId="77777777" w:rsidR="00905EF0" w:rsidRDefault="00000000">
            <w:r>
              <w:rPr>
                <w:sz w:val="20"/>
                <w:szCs w:val="20"/>
              </w:rPr>
              <w:t>Fits within “Open Air Club” as a principal permitted use; meets bulk standards.</w:t>
            </w:r>
          </w:p>
        </w:tc>
      </w:tr>
    </w:tbl>
    <w:p w14:paraId="2C535002" w14:textId="77777777" w:rsidR="00905EF0" w:rsidRDefault="00000000">
      <w:r>
        <w:t xml:space="preserve"> </w:t>
      </w:r>
    </w:p>
    <w:p w14:paraId="13311527" w14:textId="77777777" w:rsidR="00905EF0" w:rsidRDefault="00000000">
      <w:pPr>
        <w:pStyle w:val="Heading2"/>
      </w:pPr>
      <w:r>
        <w:t>MLS Marketing Concepts Cross‑Checked Against the Code</w:t>
      </w:r>
    </w:p>
    <w:p w14:paraId="5D052407" w14:textId="77777777" w:rsidR="00905EF0" w:rsidRDefault="00000000">
      <w:pPr>
        <w:spacing w:after="120"/>
      </w:pPr>
      <w:r>
        <w:t>The MLS listing pitches the property as having “commercial &amp; residential” potential. The code does not support this pitch — R‑10 is residential/agricultural with no general commercial allowance.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880"/>
        <w:gridCol w:w="6480"/>
      </w:tblGrid>
      <w:tr w:rsidR="00905EF0" w14:paraId="3EDEFB81" w14:textId="77777777">
        <w:tblPrEx>
          <w:tblCellMar>
            <w:top w:w="0" w:type="dxa"/>
            <w:bottom w:w="0" w:type="dxa"/>
          </w:tblCellMar>
        </w:tblPrEx>
        <w:trPr>
          <w:tblHeader/>
        </w:trPr>
        <w:tc>
          <w:tcPr>
            <w:tcW w:w="2880" w:type="dxa"/>
            <w:tcBorders>
              <w:top w:val="single" w:sz="4" w:space="0" w:color="999999"/>
              <w:left w:val="single" w:sz="4" w:space="0" w:color="999999"/>
              <w:bottom w:val="single" w:sz="4" w:space="0" w:color="999999"/>
              <w:right w:val="single" w:sz="4" w:space="0" w:color="999999"/>
            </w:tcBorders>
            <w:shd w:val="clear" w:color="auto" w:fill="2E75B6"/>
            <w:tcMar>
              <w:top w:w="100" w:type="dxa"/>
              <w:left w:w="140" w:type="dxa"/>
              <w:bottom w:w="100" w:type="dxa"/>
              <w:right w:w="140" w:type="dxa"/>
            </w:tcMar>
          </w:tcPr>
          <w:p w14:paraId="2943F67D" w14:textId="77777777" w:rsidR="00905EF0" w:rsidRDefault="00000000">
            <w:r>
              <w:rPr>
                <w:b/>
                <w:bCs/>
                <w:color w:val="FFFFFF"/>
                <w:sz w:val="20"/>
                <w:szCs w:val="20"/>
              </w:rPr>
              <w:lastRenderedPageBreak/>
              <w:t>MLS Concept</w:t>
            </w:r>
          </w:p>
        </w:tc>
        <w:tc>
          <w:tcPr>
            <w:tcW w:w="6480" w:type="dxa"/>
            <w:tcBorders>
              <w:top w:val="single" w:sz="4" w:space="0" w:color="999999"/>
              <w:left w:val="single" w:sz="4" w:space="0" w:color="999999"/>
              <w:bottom w:val="single" w:sz="4" w:space="0" w:color="999999"/>
              <w:right w:val="single" w:sz="4" w:space="0" w:color="999999"/>
            </w:tcBorders>
            <w:shd w:val="clear" w:color="auto" w:fill="2E75B6"/>
            <w:tcMar>
              <w:top w:w="100" w:type="dxa"/>
              <w:left w:w="140" w:type="dxa"/>
              <w:bottom w:w="100" w:type="dxa"/>
              <w:right w:w="140" w:type="dxa"/>
            </w:tcMar>
          </w:tcPr>
          <w:p w14:paraId="2F53DA00" w14:textId="77777777" w:rsidR="00905EF0" w:rsidRDefault="00000000">
            <w:r>
              <w:rPr>
                <w:b/>
                <w:bCs/>
                <w:color w:val="FFFFFF"/>
                <w:sz w:val="20"/>
                <w:szCs w:val="20"/>
              </w:rPr>
              <w:t>Zoning Reality</w:t>
            </w:r>
          </w:p>
        </w:tc>
      </w:tr>
      <w:tr w:rsidR="00905EF0" w14:paraId="59012298" w14:textId="77777777">
        <w:tblPrEx>
          <w:tblCellMar>
            <w:top w:w="0" w:type="dxa"/>
            <w:bottom w:w="0" w:type="dxa"/>
          </w:tblCellMar>
        </w:tblPrEx>
        <w:tc>
          <w:tcPr>
            <w:tcW w:w="2880" w:type="dxa"/>
            <w:tcBorders>
              <w:top w:val="single" w:sz="4" w:space="0" w:color="999999"/>
              <w:left w:val="single" w:sz="4" w:space="0" w:color="999999"/>
              <w:bottom w:val="single" w:sz="4" w:space="0" w:color="999999"/>
              <w:right w:val="single" w:sz="4" w:space="0" w:color="999999"/>
            </w:tcBorders>
            <w:shd w:val="clear" w:color="auto" w:fill="F2F2F2"/>
            <w:tcMar>
              <w:top w:w="100" w:type="dxa"/>
              <w:left w:w="140" w:type="dxa"/>
              <w:bottom w:w="100" w:type="dxa"/>
              <w:right w:w="140" w:type="dxa"/>
            </w:tcMar>
          </w:tcPr>
          <w:p w14:paraId="0B6364F9" w14:textId="77777777" w:rsidR="00905EF0" w:rsidRDefault="00000000">
            <w:r>
              <w:rPr>
                <w:b/>
                <w:bCs/>
                <w:sz w:val="20"/>
                <w:szCs w:val="20"/>
              </w:rPr>
              <w:t>Wellness retreat</w:t>
            </w:r>
          </w:p>
        </w:tc>
        <w:tc>
          <w:tcPr>
            <w:tcW w:w="6480" w:type="dxa"/>
            <w:tcBorders>
              <w:top w:val="single" w:sz="4" w:space="0" w:color="999999"/>
              <w:left w:val="single" w:sz="4" w:space="0" w:color="999999"/>
              <w:bottom w:val="single" w:sz="4" w:space="0" w:color="999999"/>
              <w:right w:val="single" w:sz="4" w:space="0" w:color="999999"/>
            </w:tcBorders>
            <w:shd w:val="clear" w:color="auto" w:fill="F2F2F2"/>
            <w:tcMar>
              <w:top w:w="100" w:type="dxa"/>
              <w:left w:w="140" w:type="dxa"/>
              <w:bottom w:w="100" w:type="dxa"/>
              <w:right w:w="140" w:type="dxa"/>
            </w:tcMar>
          </w:tcPr>
          <w:p w14:paraId="7F256784" w14:textId="77777777" w:rsidR="00905EF0" w:rsidRDefault="00000000">
            <w:r>
              <w:rPr>
                <w:sz w:val="20"/>
                <w:szCs w:val="20"/>
              </w:rPr>
              <w:t>Only viable if structured as a private boarding school, open air club, or house‑of‑worship retreat. A commercial spa/hotel is NOT permitted in R‑10.</w:t>
            </w:r>
          </w:p>
        </w:tc>
      </w:tr>
      <w:tr w:rsidR="00905EF0" w14:paraId="10CE125B" w14:textId="77777777">
        <w:tblPrEx>
          <w:tblCellMar>
            <w:top w:w="0" w:type="dxa"/>
            <w:bottom w:w="0" w:type="dxa"/>
          </w:tblCellMar>
        </w:tblPrEx>
        <w:tc>
          <w:tcPr>
            <w:tcW w:w="2880" w:type="dxa"/>
            <w:tcBorders>
              <w:top w:val="single" w:sz="4" w:space="0" w:color="999999"/>
              <w:left w:val="single" w:sz="4" w:space="0" w:color="999999"/>
              <w:bottom w:val="single" w:sz="4" w:space="0" w:color="999999"/>
              <w:right w:val="single" w:sz="4" w:space="0" w:color="999999"/>
            </w:tcBorders>
            <w:tcMar>
              <w:top w:w="100" w:type="dxa"/>
              <w:left w:w="140" w:type="dxa"/>
              <w:bottom w:w="100" w:type="dxa"/>
              <w:right w:w="140" w:type="dxa"/>
            </w:tcMar>
          </w:tcPr>
          <w:p w14:paraId="1B9913F0" w14:textId="77777777" w:rsidR="00905EF0" w:rsidRDefault="00000000">
            <w:r>
              <w:rPr>
                <w:b/>
                <w:bCs/>
                <w:sz w:val="20"/>
                <w:szCs w:val="20"/>
              </w:rPr>
              <w:t>Brewery or distillery</w:t>
            </w:r>
          </w:p>
        </w:tc>
        <w:tc>
          <w:tcPr>
            <w:tcW w:w="6480" w:type="dxa"/>
            <w:tcBorders>
              <w:top w:val="single" w:sz="4" w:space="0" w:color="999999"/>
              <w:left w:val="single" w:sz="4" w:space="0" w:color="999999"/>
              <w:bottom w:val="single" w:sz="4" w:space="0" w:color="999999"/>
              <w:right w:val="single" w:sz="4" w:space="0" w:color="999999"/>
            </w:tcBorders>
            <w:tcMar>
              <w:top w:w="100" w:type="dxa"/>
              <w:left w:w="140" w:type="dxa"/>
              <w:bottom w:w="100" w:type="dxa"/>
              <w:right w:w="140" w:type="dxa"/>
            </w:tcMar>
          </w:tcPr>
          <w:p w14:paraId="5A9E952F" w14:textId="77777777" w:rsidR="00905EF0" w:rsidRDefault="00000000">
            <w:r>
              <w:rPr>
                <w:sz w:val="20"/>
                <w:szCs w:val="20"/>
              </w:rPr>
              <w:t>NOT a permitted use in R‑10. Would require a use variance; unlikely to be approved given residential/agricultural zone character.</w:t>
            </w:r>
          </w:p>
        </w:tc>
      </w:tr>
      <w:tr w:rsidR="00905EF0" w14:paraId="1A2C2AD5" w14:textId="77777777">
        <w:tblPrEx>
          <w:tblCellMar>
            <w:top w:w="0" w:type="dxa"/>
            <w:bottom w:w="0" w:type="dxa"/>
          </w:tblCellMar>
        </w:tblPrEx>
        <w:tc>
          <w:tcPr>
            <w:tcW w:w="2880" w:type="dxa"/>
            <w:tcBorders>
              <w:top w:val="single" w:sz="4" w:space="0" w:color="999999"/>
              <w:left w:val="single" w:sz="4" w:space="0" w:color="999999"/>
              <w:bottom w:val="single" w:sz="4" w:space="0" w:color="999999"/>
              <w:right w:val="single" w:sz="4" w:space="0" w:color="999999"/>
            </w:tcBorders>
            <w:shd w:val="clear" w:color="auto" w:fill="F2F2F2"/>
            <w:tcMar>
              <w:top w:w="100" w:type="dxa"/>
              <w:left w:w="140" w:type="dxa"/>
              <w:bottom w:w="100" w:type="dxa"/>
              <w:right w:w="140" w:type="dxa"/>
            </w:tcMar>
          </w:tcPr>
          <w:p w14:paraId="4CA2DE36" w14:textId="77777777" w:rsidR="00905EF0" w:rsidRDefault="00000000">
            <w:r>
              <w:rPr>
                <w:b/>
                <w:bCs/>
                <w:sz w:val="20"/>
                <w:szCs w:val="20"/>
              </w:rPr>
              <w:t>Equestrian facility</w:t>
            </w:r>
          </w:p>
        </w:tc>
        <w:tc>
          <w:tcPr>
            <w:tcW w:w="6480" w:type="dxa"/>
            <w:tcBorders>
              <w:top w:val="single" w:sz="4" w:space="0" w:color="999999"/>
              <w:left w:val="single" w:sz="4" w:space="0" w:color="999999"/>
              <w:bottom w:val="single" w:sz="4" w:space="0" w:color="999999"/>
              <w:right w:val="single" w:sz="4" w:space="0" w:color="999999"/>
            </w:tcBorders>
            <w:shd w:val="clear" w:color="auto" w:fill="F2F2F2"/>
            <w:tcMar>
              <w:top w:w="100" w:type="dxa"/>
              <w:left w:w="140" w:type="dxa"/>
              <w:bottom w:w="100" w:type="dxa"/>
              <w:right w:w="140" w:type="dxa"/>
            </w:tcMar>
          </w:tcPr>
          <w:p w14:paraId="1F339D74" w14:textId="77777777" w:rsidR="00905EF0" w:rsidRDefault="00000000">
            <w:r>
              <w:rPr>
                <w:sz w:val="20"/>
                <w:szCs w:val="20"/>
              </w:rPr>
              <w:t>PERMITTED BY RIGHT under “Farms — equestrian ownership, boarding and training.” Most defensible non‑residential concept for the lot.</w:t>
            </w:r>
          </w:p>
        </w:tc>
      </w:tr>
      <w:tr w:rsidR="00905EF0" w14:paraId="0EC655BE" w14:textId="77777777">
        <w:tblPrEx>
          <w:tblCellMar>
            <w:top w:w="0" w:type="dxa"/>
            <w:bottom w:w="0" w:type="dxa"/>
          </w:tblCellMar>
        </w:tblPrEx>
        <w:tc>
          <w:tcPr>
            <w:tcW w:w="2880" w:type="dxa"/>
            <w:tcBorders>
              <w:top w:val="single" w:sz="4" w:space="0" w:color="999999"/>
              <w:left w:val="single" w:sz="4" w:space="0" w:color="999999"/>
              <w:bottom w:val="single" w:sz="4" w:space="0" w:color="999999"/>
              <w:right w:val="single" w:sz="4" w:space="0" w:color="999999"/>
            </w:tcBorders>
            <w:tcMar>
              <w:top w:w="100" w:type="dxa"/>
              <w:left w:w="140" w:type="dxa"/>
              <w:bottom w:w="100" w:type="dxa"/>
              <w:right w:w="140" w:type="dxa"/>
            </w:tcMar>
          </w:tcPr>
          <w:p w14:paraId="2B73EFFE" w14:textId="77777777" w:rsidR="00905EF0" w:rsidRDefault="00000000">
            <w:r>
              <w:rPr>
                <w:b/>
                <w:bCs/>
                <w:sz w:val="20"/>
                <w:szCs w:val="20"/>
              </w:rPr>
              <w:t>Garden center / farm stand</w:t>
            </w:r>
          </w:p>
        </w:tc>
        <w:tc>
          <w:tcPr>
            <w:tcW w:w="6480" w:type="dxa"/>
            <w:tcBorders>
              <w:top w:val="single" w:sz="4" w:space="0" w:color="999999"/>
              <w:left w:val="single" w:sz="4" w:space="0" w:color="999999"/>
              <w:bottom w:val="single" w:sz="4" w:space="0" w:color="999999"/>
              <w:right w:val="single" w:sz="4" w:space="0" w:color="999999"/>
            </w:tcBorders>
            <w:tcMar>
              <w:top w:w="100" w:type="dxa"/>
              <w:left w:w="140" w:type="dxa"/>
              <w:bottom w:w="100" w:type="dxa"/>
              <w:right w:w="140" w:type="dxa"/>
            </w:tcMar>
          </w:tcPr>
          <w:p w14:paraId="19CAA91C" w14:textId="77777777" w:rsidR="00905EF0" w:rsidRDefault="00000000">
            <w:r>
              <w:rPr>
                <w:sz w:val="20"/>
                <w:szCs w:val="20"/>
              </w:rPr>
              <w:t>A farm stand selling the farm’s own produce is part of “Farms” by right. A full commercial garden center selling third‑party goods would likely need a use variance.</w:t>
            </w:r>
          </w:p>
        </w:tc>
      </w:tr>
      <w:tr w:rsidR="00905EF0" w14:paraId="414EBEDA" w14:textId="77777777">
        <w:tblPrEx>
          <w:tblCellMar>
            <w:top w:w="0" w:type="dxa"/>
            <w:bottom w:w="0" w:type="dxa"/>
          </w:tblCellMar>
        </w:tblPrEx>
        <w:tc>
          <w:tcPr>
            <w:tcW w:w="2880" w:type="dxa"/>
            <w:tcBorders>
              <w:top w:val="single" w:sz="4" w:space="0" w:color="999999"/>
              <w:left w:val="single" w:sz="4" w:space="0" w:color="999999"/>
              <w:bottom w:val="single" w:sz="4" w:space="0" w:color="999999"/>
              <w:right w:val="single" w:sz="4" w:space="0" w:color="999999"/>
            </w:tcBorders>
            <w:shd w:val="clear" w:color="auto" w:fill="F2F2F2"/>
            <w:tcMar>
              <w:top w:w="100" w:type="dxa"/>
              <w:left w:w="140" w:type="dxa"/>
              <w:bottom w:w="100" w:type="dxa"/>
              <w:right w:w="140" w:type="dxa"/>
            </w:tcMar>
          </w:tcPr>
          <w:p w14:paraId="69D400D6" w14:textId="77777777" w:rsidR="00905EF0" w:rsidRDefault="00000000">
            <w:r>
              <w:rPr>
                <w:b/>
                <w:bCs/>
                <w:sz w:val="20"/>
                <w:szCs w:val="20"/>
              </w:rPr>
              <w:t>Generic “commercial” uses</w:t>
            </w:r>
          </w:p>
        </w:tc>
        <w:tc>
          <w:tcPr>
            <w:tcW w:w="6480" w:type="dxa"/>
            <w:tcBorders>
              <w:top w:val="single" w:sz="4" w:space="0" w:color="999999"/>
              <w:left w:val="single" w:sz="4" w:space="0" w:color="999999"/>
              <w:bottom w:val="single" w:sz="4" w:space="0" w:color="999999"/>
              <w:right w:val="single" w:sz="4" w:space="0" w:color="999999"/>
            </w:tcBorders>
            <w:shd w:val="clear" w:color="auto" w:fill="F2F2F2"/>
            <w:tcMar>
              <w:top w:w="100" w:type="dxa"/>
              <w:left w:w="140" w:type="dxa"/>
              <w:bottom w:w="100" w:type="dxa"/>
              <w:right w:w="140" w:type="dxa"/>
            </w:tcMar>
          </w:tcPr>
          <w:p w14:paraId="0530EF08" w14:textId="77777777" w:rsidR="00905EF0" w:rsidRDefault="00000000">
            <w:r>
              <w:rPr>
                <w:sz w:val="20"/>
                <w:szCs w:val="20"/>
              </w:rPr>
              <w:t>Not allowed. The MLS’s “commercial &amp; residential” pitch is misleading for R‑10.</w:t>
            </w:r>
          </w:p>
        </w:tc>
      </w:tr>
    </w:tbl>
    <w:p w14:paraId="04FC8CD6" w14:textId="77777777" w:rsidR="00905EF0" w:rsidRDefault="00000000">
      <w:r>
        <w:t xml:space="preserve"> </w:t>
      </w:r>
    </w:p>
    <w:p w14:paraId="67B3A6D6" w14:textId="77777777" w:rsidR="00905EF0" w:rsidRDefault="00000000">
      <w:pPr>
        <w:pStyle w:val="Heading1"/>
      </w:pPr>
      <w:r>
        <w:t>Part 4 — Realistic Use Concepts for a 12.75-Ac R‑10 Lot</w:t>
      </w:r>
    </w:p>
    <w:p w14:paraId="72144950" w14:textId="77777777" w:rsidR="00905EF0" w:rsidRDefault="00000000">
      <w:pPr>
        <w:spacing w:after="120"/>
      </w:pPr>
      <w:r>
        <w:t>The following uses are defensible without requiring a use variance, assuming compliance with bulk and design standards.</w:t>
      </w:r>
    </w:p>
    <w:p w14:paraId="0F4D7FA5" w14:textId="77777777" w:rsidR="00905EF0" w:rsidRDefault="00000000">
      <w:pPr>
        <w:pStyle w:val="ListParagraph"/>
        <w:numPr>
          <w:ilvl w:val="0"/>
          <w:numId w:val="2"/>
        </w:numPr>
      </w:pPr>
      <w:r>
        <w:t>Single‑family estate home, sized up to the ~47,200 sf total coverage cap (residence + garage + driveway + patio + accessory structures).</w:t>
      </w:r>
    </w:p>
    <w:p w14:paraId="2B26A0E7" w14:textId="77777777" w:rsidR="00905EF0" w:rsidRDefault="00000000">
      <w:pPr>
        <w:pStyle w:val="ListParagraph"/>
        <w:numPr>
          <w:ilvl w:val="0"/>
          <w:numId w:val="2"/>
        </w:numPr>
      </w:pPr>
      <w:r>
        <w:t>Horse farm / equestrian boarding and training facility (matches the MLS pitch and fits cleanly under “Farms”).</w:t>
      </w:r>
    </w:p>
    <w:p w14:paraId="03F78E18" w14:textId="77777777" w:rsidR="00905EF0" w:rsidRDefault="00000000">
      <w:pPr>
        <w:pStyle w:val="ListParagraph"/>
        <w:numPr>
          <w:ilvl w:val="0"/>
          <w:numId w:val="2"/>
        </w:numPr>
      </w:pPr>
      <w:r>
        <w:t>Working farm — produce, livestock, hay, Christmas trees, orchard, vineyard</w:t>
      </w:r>
      <w:proofErr w:type="gramStart"/>
      <w:r>
        <w:t>, silviculture</w:t>
      </w:r>
      <w:proofErr w:type="gramEnd"/>
      <w:r>
        <w:t>.</w:t>
      </w:r>
    </w:p>
    <w:p w14:paraId="4B12EFD5" w14:textId="77777777" w:rsidR="00905EF0" w:rsidRDefault="00000000">
      <w:pPr>
        <w:pStyle w:val="ListParagraph"/>
        <w:numPr>
          <w:ilvl w:val="0"/>
          <w:numId w:val="2"/>
        </w:numPr>
      </w:pPr>
      <w:r>
        <w:t>Plant nursery / horticultural operation.</w:t>
      </w:r>
    </w:p>
    <w:p w14:paraId="3087924D" w14:textId="77777777" w:rsidR="00905EF0" w:rsidRDefault="00000000">
      <w:pPr>
        <w:pStyle w:val="ListParagraph"/>
        <w:numPr>
          <w:ilvl w:val="0"/>
          <w:numId w:val="2"/>
        </w:numPr>
      </w:pPr>
      <w:r>
        <w:t>Tennis club, swim club, lawn bowling club, cricket club, archery club, polo club, sporting clays / shooting club, or equestrian club, all under the “Open Air Club” category (scope to be confirmed with Zoning Officer).</w:t>
      </w:r>
    </w:p>
    <w:p w14:paraId="5C04583B" w14:textId="77777777" w:rsidR="00905EF0" w:rsidRDefault="00000000">
      <w:pPr>
        <w:pStyle w:val="ListParagraph"/>
        <w:numPr>
          <w:ilvl w:val="0"/>
          <w:numId w:val="2"/>
        </w:numPr>
      </w:pPr>
      <w:r>
        <w:t>Private boarding school.</w:t>
      </w:r>
    </w:p>
    <w:p w14:paraId="2DB9BB7B" w14:textId="77777777" w:rsidR="00905EF0" w:rsidRDefault="00000000">
      <w:pPr>
        <w:pStyle w:val="ListParagraph"/>
        <w:numPr>
          <w:ilvl w:val="0"/>
          <w:numId w:val="2"/>
        </w:numPr>
      </w:pPr>
      <w:r>
        <w:t>House of worship (subject to meeting 450 ft lot width/depth and 250 ft frontage — verify against actual lot dimensions).</w:t>
      </w:r>
    </w:p>
    <w:p w14:paraId="495A34AD" w14:textId="77777777" w:rsidR="00905EF0" w:rsidRDefault="00000000">
      <w:pPr>
        <w:pStyle w:val="ListParagraph"/>
        <w:numPr>
          <w:ilvl w:val="0"/>
          <w:numId w:val="2"/>
        </w:numPr>
      </w:pPr>
      <w:r>
        <w:t>Private day school, K–12 (with NJ DOE licensing).</w:t>
      </w:r>
    </w:p>
    <w:p w14:paraId="24A3A645" w14:textId="77777777" w:rsidR="00905EF0" w:rsidRDefault="00000000">
      <w:pPr>
        <w:pStyle w:val="ListParagraph"/>
        <w:numPr>
          <w:ilvl w:val="0"/>
          <w:numId w:val="2"/>
        </w:numPr>
      </w:pPr>
      <w:r>
        <w:t>Conservation / parkland use.</w:t>
      </w:r>
    </w:p>
    <w:p w14:paraId="352E5B3E" w14:textId="77777777" w:rsidR="00905EF0" w:rsidRDefault="00000000">
      <w:pPr>
        <w:pStyle w:val="ListParagraph"/>
        <w:numPr>
          <w:ilvl w:val="0"/>
          <w:numId w:val="2"/>
        </w:numPr>
      </w:pPr>
      <w:r>
        <w:t>Family compound model: principal residence plus one Accessory Dwelling Unit (conditional use, §13‑601.4).</w:t>
      </w:r>
    </w:p>
    <w:p w14:paraId="4E6F1983" w14:textId="77777777" w:rsidR="00905EF0" w:rsidRDefault="00000000">
      <w:r>
        <w:t xml:space="preserve"> </w:t>
      </w:r>
    </w:p>
    <w:p w14:paraId="17329514" w14:textId="77777777" w:rsidR="00905EF0" w:rsidRDefault="00000000">
      <w:pPr>
        <w:pStyle w:val="Heading1"/>
      </w:pPr>
      <w:r>
        <w:t>Part 5 — Next Steps and Verification Items</w:t>
      </w:r>
    </w:p>
    <w:p w14:paraId="0A8DD59E" w14:textId="77777777" w:rsidR="00905EF0" w:rsidRDefault="00000000">
      <w:pPr>
        <w:spacing w:after="120"/>
      </w:pPr>
      <w:r>
        <w:t>Before committing to a particular development concept, the following items should be verified.</w:t>
      </w:r>
    </w:p>
    <w:p w14:paraId="7E48CE75" w14:textId="77777777" w:rsidR="00905EF0" w:rsidRDefault="00000000">
      <w:pPr>
        <w:spacing w:after="80"/>
      </w:pPr>
      <w:r>
        <w:rPr>
          <w:b/>
          <w:bCs/>
        </w:rPr>
        <w:t xml:space="preserve">1. </w:t>
      </w:r>
      <w:r>
        <w:t>Pull the tax map sheet for Block 62.01 from Bedminster Township’s GIS to confirm actual lot width, depth, and frontage on Burnt Mills Road.</w:t>
      </w:r>
    </w:p>
    <w:p w14:paraId="4A256A52" w14:textId="77777777" w:rsidR="00905EF0" w:rsidRDefault="00000000">
      <w:pPr>
        <w:spacing w:after="80"/>
      </w:pPr>
      <w:r>
        <w:rPr>
          <w:b/>
          <w:bCs/>
        </w:rPr>
        <w:t xml:space="preserve">2. </w:t>
      </w:r>
      <w:r>
        <w:t>Resolve the 12.75 vs. 15.55‑acre discrepancy between current and prior MLS listings via a current boundary survey or deed review.</w:t>
      </w:r>
    </w:p>
    <w:p w14:paraId="186CA388" w14:textId="77777777" w:rsidR="00905EF0" w:rsidRDefault="00000000">
      <w:pPr>
        <w:spacing w:after="80"/>
      </w:pPr>
      <w:r>
        <w:rPr>
          <w:b/>
          <w:bCs/>
        </w:rPr>
        <w:lastRenderedPageBreak/>
        <w:t xml:space="preserve">3. </w:t>
      </w:r>
      <w:r>
        <w:t>Confirm public sewer availability. Where no public sewer exists, R‑10 still applies; on‑site septic feasibility (soil testing) must be confirmed.</w:t>
      </w:r>
    </w:p>
    <w:p w14:paraId="1ACA66C9" w14:textId="77777777" w:rsidR="00905EF0" w:rsidRDefault="00000000">
      <w:pPr>
        <w:spacing w:after="80"/>
      </w:pPr>
      <w:r>
        <w:rPr>
          <w:b/>
          <w:bCs/>
        </w:rPr>
        <w:t xml:space="preserve">4. </w:t>
      </w:r>
      <w:r>
        <w:t>Verify whether the property is within the Highlands Preservation Area (Chapter 13, Articles 1500/1600). Bedminster has Highlands‑area parcels with significant additional restrictions on disturbance and impervious coverage.</w:t>
      </w:r>
    </w:p>
    <w:p w14:paraId="61D5E058" w14:textId="77777777" w:rsidR="00905EF0" w:rsidRDefault="00000000">
      <w:pPr>
        <w:spacing w:after="80"/>
      </w:pPr>
      <w:r>
        <w:rPr>
          <w:b/>
          <w:bCs/>
        </w:rPr>
        <w:t xml:space="preserve">5. </w:t>
      </w:r>
      <w:r>
        <w:t>Check FEMA flood zone designation — the property is in proximity to a watercourse (Burnt Mills Brook); any flood‑hazard area triggers §13‑605 review.</w:t>
      </w:r>
    </w:p>
    <w:p w14:paraId="650C7A11" w14:textId="77777777" w:rsidR="00905EF0" w:rsidRDefault="00000000">
      <w:pPr>
        <w:spacing w:after="80"/>
      </w:pPr>
      <w:r>
        <w:rPr>
          <w:b/>
          <w:bCs/>
        </w:rPr>
        <w:t xml:space="preserve">6. </w:t>
      </w:r>
      <w:r>
        <w:t>Review steep‑slope, wetlands, and resource‑conservation calculations per §13‑526 (resource conservation) before site planning.</w:t>
      </w:r>
    </w:p>
    <w:p w14:paraId="2AB3BFCF" w14:textId="77777777" w:rsidR="00905EF0" w:rsidRDefault="00000000">
      <w:pPr>
        <w:spacing w:after="80"/>
      </w:pPr>
      <w:r>
        <w:rPr>
          <w:b/>
          <w:bCs/>
        </w:rPr>
        <w:t xml:space="preserve">7. </w:t>
      </w:r>
      <w:r>
        <w:t>Confirm scope of “Open Air Club” with the Zoning Officer in writing BEFORE designing any non‑residential concept. This single conversation will determine whether a use variance is needed.</w:t>
      </w:r>
    </w:p>
    <w:p w14:paraId="4CD235AD" w14:textId="77777777" w:rsidR="00905EF0" w:rsidRDefault="00000000">
      <w:pPr>
        <w:spacing w:after="80"/>
      </w:pPr>
      <w:r>
        <w:rPr>
          <w:b/>
          <w:bCs/>
        </w:rPr>
        <w:t xml:space="preserve">8. </w:t>
      </w:r>
      <w:r>
        <w:t>For any non‑residential concept, request a pre‑application meeting with the Bedminster Land Use Board to test concept feasibility before incurring engineering/design costs.</w:t>
      </w:r>
    </w:p>
    <w:p w14:paraId="376200A5" w14:textId="77777777" w:rsidR="00905EF0" w:rsidRDefault="00000000">
      <w:r>
        <w:t xml:space="preserve"> </w:t>
      </w:r>
    </w:p>
    <w:p w14:paraId="45BF88C4" w14:textId="77777777" w:rsidR="00905EF0" w:rsidRDefault="00000000">
      <w:pPr>
        <w:pStyle w:val="Heading1"/>
      </w:pPr>
      <w:r>
        <w:t>Reference Information</w:t>
      </w:r>
    </w:p>
    <w:p w14:paraId="5FEEA456" w14:textId="77777777" w:rsidR="00905EF0" w:rsidRDefault="00000000">
      <w:pPr>
        <w:pStyle w:val="Heading3"/>
      </w:pPr>
      <w:r>
        <w:t>Municipal Contacts</w:t>
      </w:r>
    </w:p>
    <w:p w14:paraId="61236EFA" w14:textId="77777777" w:rsidR="00905EF0" w:rsidRDefault="00000000">
      <w:pPr>
        <w:pStyle w:val="ListParagraph"/>
        <w:numPr>
          <w:ilvl w:val="0"/>
          <w:numId w:val="2"/>
        </w:numPr>
      </w:pPr>
      <w:r>
        <w:rPr>
          <w:b/>
          <w:bCs/>
        </w:rPr>
        <w:t xml:space="preserve">Zoning Officer (Bedminster Township): </w:t>
      </w:r>
      <w:r>
        <w:t>(908) 212‑7000, ext. 423</w:t>
      </w:r>
    </w:p>
    <w:p w14:paraId="276550B4" w14:textId="77777777" w:rsidR="00905EF0" w:rsidRDefault="00000000">
      <w:pPr>
        <w:pStyle w:val="ListParagraph"/>
        <w:numPr>
          <w:ilvl w:val="0"/>
          <w:numId w:val="2"/>
        </w:numPr>
      </w:pPr>
      <w:r>
        <w:rPr>
          <w:b/>
          <w:bCs/>
        </w:rPr>
        <w:t xml:space="preserve">Land Use Board Secretary (Janine DeLeon): </w:t>
      </w:r>
      <w:r>
        <w:t>(908) 212‑7000, ext. 427</w:t>
      </w:r>
    </w:p>
    <w:p w14:paraId="74D5C1BC" w14:textId="77777777" w:rsidR="00905EF0" w:rsidRDefault="00000000">
      <w:pPr>
        <w:pStyle w:val="ListParagraph"/>
        <w:numPr>
          <w:ilvl w:val="0"/>
          <w:numId w:val="2"/>
        </w:numPr>
        <w:spacing w:after="180"/>
      </w:pPr>
      <w:r>
        <w:rPr>
          <w:b/>
          <w:bCs/>
        </w:rPr>
        <w:t xml:space="preserve">Bedminster Municipal Building: </w:t>
      </w:r>
      <w:r>
        <w:t>One Miller Lane, Bedminster, NJ 07921</w:t>
      </w:r>
    </w:p>
    <w:p w14:paraId="477639EA" w14:textId="77777777" w:rsidR="00905EF0" w:rsidRDefault="00000000">
      <w:pPr>
        <w:pStyle w:val="Heading3"/>
      </w:pPr>
      <w:r>
        <w:t>Key Code Sections (Bedminster Land Management Ordinance, Chapter 13)</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160"/>
        <w:gridCol w:w="7200"/>
      </w:tblGrid>
      <w:tr w:rsidR="00905EF0" w14:paraId="79ADEAD0" w14:textId="77777777">
        <w:tblPrEx>
          <w:tblCellMar>
            <w:top w:w="0" w:type="dxa"/>
            <w:bottom w:w="0" w:type="dxa"/>
          </w:tblCellMar>
        </w:tblPrEx>
        <w:tc>
          <w:tcPr>
            <w:tcW w:w="2160" w:type="dxa"/>
            <w:tcBorders>
              <w:top w:val="single" w:sz="4" w:space="0" w:color="999999"/>
              <w:left w:val="single" w:sz="4" w:space="0" w:color="999999"/>
              <w:bottom w:val="single" w:sz="4" w:space="0" w:color="999999"/>
              <w:right w:val="single" w:sz="4" w:space="0" w:color="999999"/>
            </w:tcBorders>
            <w:shd w:val="clear" w:color="auto" w:fill="F2F2F2"/>
            <w:tcMar>
              <w:top w:w="100" w:type="dxa"/>
              <w:left w:w="140" w:type="dxa"/>
              <w:bottom w:w="100" w:type="dxa"/>
              <w:right w:w="140" w:type="dxa"/>
            </w:tcMar>
          </w:tcPr>
          <w:p w14:paraId="1D98A026" w14:textId="77777777" w:rsidR="00905EF0" w:rsidRDefault="00000000">
            <w:r>
              <w:rPr>
                <w:b/>
                <w:bCs/>
                <w:sz w:val="20"/>
                <w:szCs w:val="20"/>
              </w:rPr>
              <w:t>§ 13‑401A.1</w:t>
            </w:r>
          </w:p>
        </w:tc>
        <w:tc>
          <w:tcPr>
            <w:tcW w:w="7200" w:type="dxa"/>
            <w:tcBorders>
              <w:top w:val="single" w:sz="4" w:space="0" w:color="999999"/>
              <w:left w:val="single" w:sz="4" w:space="0" w:color="999999"/>
              <w:bottom w:val="single" w:sz="4" w:space="0" w:color="999999"/>
              <w:right w:val="single" w:sz="4" w:space="0" w:color="999999"/>
            </w:tcBorders>
            <w:shd w:val="clear" w:color="auto" w:fill="F2F2F2"/>
            <w:tcMar>
              <w:top w:w="100" w:type="dxa"/>
              <w:left w:w="140" w:type="dxa"/>
              <w:bottom w:w="100" w:type="dxa"/>
              <w:right w:w="140" w:type="dxa"/>
            </w:tcMar>
          </w:tcPr>
          <w:p w14:paraId="034498FE" w14:textId="77777777" w:rsidR="00905EF0" w:rsidRDefault="00000000">
            <w:r>
              <w:rPr>
                <w:sz w:val="20"/>
                <w:szCs w:val="20"/>
              </w:rPr>
              <w:t>R‑10 Principal Permitted Uses</w:t>
            </w:r>
          </w:p>
        </w:tc>
      </w:tr>
      <w:tr w:rsidR="00905EF0" w14:paraId="3C97B0B1" w14:textId="77777777">
        <w:tblPrEx>
          <w:tblCellMar>
            <w:top w:w="0" w:type="dxa"/>
            <w:bottom w:w="0" w:type="dxa"/>
          </w:tblCellMar>
        </w:tblPrEx>
        <w:tc>
          <w:tcPr>
            <w:tcW w:w="2160" w:type="dxa"/>
            <w:tcBorders>
              <w:top w:val="single" w:sz="4" w:space="0" w:color="999999"/>
              <w:left w:val="single" w:sz="4" w:space="0" w:color="999999"/>
              <w:bottom w:val="single" w:sz="4" w:space="0" w:color="999999"/>
              <w:right w:val="single" w:sz="4" w:space="0" w:color="999999"/>
            </w:tcBorders>
            <w:tcMar>
              <w:top w:w="100" w:type="dxa"/>
              <w:left w:w="140" w:type="dxa"/>
              <w:bottom w:w="100" w:type="dxa"/>
              <w:right w:w="140" w:type="dxa"/>
            </w:tcMar>
          </w:tcPr>
          <w:p w14:paraId="201623A7" w14:textId="77777777" w:rsidR="00905EF0" w:rsidRDefault="00000000">
            <w:r>
              <w:rPr>
                <w:b/>
                <w:bCs/>
                <w:sz w:val="20"/>
                <w:szCs w:val="20"/>
              </w:rPr>
              <w:t>§ 13‑401A.2</w:t>
            </w:r>
          </w:p>
        </w:tc>
        <w:tc>
          <w:tcPr>
            <w:tcW w:w="7200" w:type="dxa"/>
            <w:tcBorders>
              <w:top w:val="single" w:sz="4" w:space="0" w:color="999999"/>
              <w:left w:val="single" w:sz="4" w:space="0" w:color="999999"/>
              <w:bottom w:val="single" w:sz="4" w:space="0" w:color="999999"/>
              <w:right w:val="single" w:sz="4" w:space="0" w:color="999999"/>
            </w:tcBorders>
            <w:tcMar>
              <w:top w:w="100" w:type="dxa"/>
              <w:left w:w="140" w:type="dxa"/>
              <w:bottom w:w="100" w:type="dxa"/>
              <w:right w:w="140" w:type="dxa"/>
            </w:tcMar>
          </w:tcPr>
          <w:p w14:paraId="0C62926A" w14:textId="77777777" w:rsidR="00905EF0" w:rsidRDefault="00000000">
            <w:r>
              <w:rPr>
                <w:sz w:val="20"/>
                <w:szCs w:val="20"/>
              </w:rPr>
              <w:t>R‑10 Accessory Uses</w:t>
            </w:r>
          </w:p>
        </w:tc>
      </w:tr>
      <w:tr w:rsidR="00905EF0" w14:paraId="064E18BE" w14:textId="77777777">
        <w:tblPrEx>
          <w:tblCellMar>
            <w:top w:w="0" w:type="dxa"/>
            <w:bottom w:w="0" w:type="dxa"/>
          </w:tblCellMar>
        </w:tblPrEx>
        <w:tc>
          <w:tcPr>
            <w:tcW w:w="2160" w:type="dxa"/>
            <w:tcBorders>
              <w:top w:val="single" w:sz="4" w:space="0" w:color="999999"/>
              <w:left w:val="single" w:sz="4" w:space="0" w:color="999999"/>
              <w:bottom w:val="single" w:sz="4" w:space="0" w:color="999999"/>
              <w:right w:val="single" w:sz="4" w:space="0" w:color="999999"/>
            </w:tcBorders>
            <w:shd w:val="clear" w:color="auto" w:fill="F2F2F2"/>
            <w:tcMar>
              <w:top w:w="100" w:type="dxa"/>
              <w:left w:w="140" w:type="dxa"/>
              <w:bottom w:w="100" w:type="dxa"/>
              <w:right w:w="140" w:type="dxa"/>
            </w:tcMar>
          </w:tcPr>
          <w:p w14:paraId="22625B62" w14:textId="77777777" w:rsidR="00905EF0" w:rsidRDefault="00000000">
            <w:r>
              <w:rPr>
                <w:b/>
                <w:bCs/>
                <w:sz w:val="20"/>
                <w:szCs w:val="20"/>
              </w:rPr>
              <w:t>§ 13‑401A.3</w:t>
            </w:r>
          </w:p>
        </w:tc>
        <w:tc>
          <w:tcPr>
            <w:tcW w:w="7200" w:type="dxa"/>
            <w:tcBorders>
              <w:top w:val="single" w:sz="4" w:space="0" w:color="999999"/>
              <w:left w:val="single" w:sz="4" w:space="0" w:color="999999"/>
              <w:bottom w:val="single" w:sz="4" w:space="0" w:color="999999"/>
              <w:right w:val="single" w:sz="4" w:space="0" w:color="999999"/>
            </w:tcBorders>
            <w:shd w:val="clear" w:color="auto" w:fill="F2F2F2"/>
            <w:tcMar>
              <w:top w:w="100" w:type="dxa"/>
              <w:left w:w="140" w:type="dxa"/>
              <w:bottom w:w="100" w:type="dxa"/>
              <w:right w:w="140" w:type="dxa"/>
            </w:tcMar>
          </w:tcPr>
          <w:p w14:paraId="3258735A" w14:textId="77777777" w:rsidR="00905EF0" w:rsidRDefault="00000000">
            <w:r>
              <w:rPr>
                <w:sz w:val="20"/>
                <w:szCs w:val="20"/>
              </w:rPr>
              <w:t>Maximum Building Height (35 ft / 2½ stories)</w:t>
            </w:r>
          </w:p>
        </w:tc>
      </w:tr>
      <w:tr w:rsidR="00905EF0" w14:paraId="6D9DCA5F" w14:textId="77777777">
        <w:tblPrEx>
          <w:tblCellMar>
            <w:top w:w="0" w:type="dxa"/>
            <w:bottom w:w="0" w:type="dxa"/>
          </w:tblCellMar>
        </w:tblPrEx>
        <w:tc>
          <w:tcPr>
            <w:tcW w:w="2160" w:type="dxa"/>
            <w:tcBorders>
              <w:top w:val="single" w:sz="4" w:space="0" w:color="999999"/>
              <w:left w:val="single" w:sz="4" w:space="0" w:color="999999"/>
              <w:bottom w:val="single" w:sz="4" w:space="0" w:color="999999"/>
              <w:right w:val="single" w:sz="4" w:space="0" w:color="999999"/>
            </w:tcBorders>
            <w:tcMar>
              <w:top w:w="100" w:type="dxa"/>
              <w:left w:w="140" w:type="dxa"/>
              <w:bottom w:w="100" w:type="dxa"/>
              <w:right w:w="140" w:type="dxa"/>
            </w:tcMar>
          </w:tcPr>
          <w:p w14:paraId="7D17EAB7" w14:textId="77777777" w:rsidR="00905EF0" w:rsidRDefault="00000000">
            <w:r>
              <w:rPr>
                <w:b/>
                <w:bCs/>
                <w:sz w:val="20"/>
                <w:szCs w:val="20"/>
              </w:rPr>
              <w:t>§ 13‑401A.4</w:t>
            </w:r>
          </w:p>
        </w:tc>
        <w:tc>
          <w:tcPr>
            <w:tcW w:w="7200" w:type="dxa"/>
            <w:tcBorders>
              <w:top w:val="single" w:sz="4" w:space="0" w:color="999999"/>
              <w:left w:val="single" w:sz="4" w:space="0" w:color="999999"/>
              <w:bottom w:val="single" w:sz="4" w:space="0" w:color="999999"/>
              <w:right w:val="single" w:sz="4" w:space="0" w:color="999999"/>
            </w:tcBorders>
            <w:tcMar>
              <w:top w:w="100" w:type="dxa"/>
              <w:left w:w="140" w:type="dxa"/>
              <w:bottom w:w="100" w:type="dxa"/>
              <w:right w:w="140" w:type="dxa"/>
            </w:tcMar>
          </w:tcPr>
          <w:p w14:paraId="19946971" w14:textId="77777777" w:rsidR="00905EF0" w:rsidRDefault="00000000">
            <w:r>
              <w:rPr>
                <w:sz w:val="20"/>
                <w:szCs w:val="20"/>
              </w:rPr>
              <w:t>R‑10 Area and Yard Requirements</w:t>
            </w:r>
          </w:p>
        </w:tc>
      </w:tr>
      <w:tr w:rsidR="00905EF0" w14:paraId="03BC80F2" w14:textId="77777777">
        <w:tblPrEx>
          <w:tblCellMar>
            <w:top w:w="0" w:type="dxa"/>
            <w:bottom w:w="0" w:type="dxa"/>
          </w:tblCellMar>
        </w:tblPrEx>
        <w:tc>
          <w:tcPr>
            <w:tcW w:w="2160" w:type="dxa"/>
            <w:tcBorders>
              <w:top w:val="single" w:sz="4" w:space="0" w:color="999999"/>
              <w:left w:val="single" w:sz="4" w:space="0" w:color="999999"/>
              <w:bottom w:val="single" w:sz="4" w:space="0" w:color="999999"/>
              <w:right w:val="single" w:sz="4" w:space="0" w:color="999999"/>
            </w:tcBorders>
            <w:shd w:val="clear" w:color="auto" w:fill="F2F2F2"/>
            <w:tcMar>
              <w:top w:w="100" w:type="dxa"/>
              <w:left w:w="140" w:type="dxa"/>
              <w:bottom w:w="100" w:type="dxa"/>
              <w:right w:w="140" w:type="dxa"/>
            </w:tcMar>
          </w:tcPr>
          <w:p w14:paraId="596992CD" w14:textId="77777777" w:rsidR="00905EF0" w:rsidRDefault="00000000">
            <w:r>
              <w:rPr>
                <w:b/>
                <w:bCs/>
                <w:sz w:val="20"/>
                <w:szCs w:val="20"/>
              </w:rPr>
              <w:t>§ 13‑401A.4.1</w:t>
            </w:r>
          </w:p>
        </w:tc>
        <w:tc>
          <w:tcPr>
            <w:tcW w:w="7200" w:type="dxa"/>
            <w:tcBorders>
              <w:top w:val="single" w:sz="4" w:space="0" w:color="999999"/>
              <w:left w:val="single" w:sz="4" w:space="0" w:color="999999"/>
              <w:bottom w:val="single" w:sz="4" w:space="0" w:color="999999"/>
              <w:right w:val="single" w:sz="4" w:space="0" w:color="999999"/>
            </w:tcBorders>
            <w:shd w:val="clear" w:color="auto" w:fill="F2F2F2"/>
            <w:tcMar>
              <w:top w:w="100" w:type="dxa"/>
              <w:left w:w="140" w:type="dxa"/>
              <w:bottom w:w="100" w:type="dxa"/>
              <w:right w:w="140" w:type="dxa"/>
            </w:tcMar>
          </w:tcPr>
          <w:p w14:paraId="423198B7" w14:textId="77777777" w:rsidR="00905EF0" w:rsidRDefault="00000000">
            <w:r>
              <w:rPr>
                <w:sz w:val="20"/>
                <w:szCs w:val="20"/>
              </w:rPr>
              <w:t>Airport bulk requirements (Block 61 only)</w:t>
            </w:r>
          </w:p>
        </w:tc>
      </w:tr>
      <w:tr w:rsidR="00905EF0" w14:paraId="1490BA4D" w14:textId="77777777">
        <w:tblPrEx>
          <w:tblCellMar>
            <w:top w:w="0" w:type="dxa"/>
            <w:bottom w:w="0" w:type="dxa"/>
          </w:tblCellMar>
        </w:tblPrEx>
        <w:tc>
          <w:tcPr>
            <w:tcW w:w="2160" w:type="dxa"/>
            <w:tcBorders>
              <w:top w:val="single" w:sz="4" w:space="0" w:color="999999"/>
              <w:left w:val="single" w:sz="4" w:space="0" w:color="999999"/>
              <w:bottom w:val="single" w:sz="4" w:space="0" w:color="999999"/>
              <w:right w:val="single" w:sz="4" w:space="0" w:color="999999"/>
            </w:tcBorders>
            <w:tcMar>
              <w:top w:w="100" w:type="dxa"/>
              <w:left w:w="140" w:type="dxa"/>
              <w:bottom w:w="100" w:type="dxa"/>
              <w:right w:w="140" w:type="dxa"/>
            </w:tcMar>
          </w:tcPr>
          <w:p w14:paraId="71AB7CEF" w14:textId="77777777" w:rsidR="00905EF0" w:rsidRDefault="00000000">
            <w:r>
              <w:rPr>
                <w:b/>
                <w:bCs/>
                <w:sz w:val="20"/>
                <w:szCs w:val="20"/>
              </w:rPr>
              <w:t>§ 13‑401A.4.2</w:t>
            </w:r>
          </w:p>
        </w:tc>
        <w:tc>
          <w:tcPr>
            <w:tcW w:w="7200" w:type="dxa"/>
            <w:tcBorders>
              <w:top w:val="single" w:sz="4" w:space="0" w:color="999999"/>
              <w:left w:val="single" w:sz="4" w:space="0" w:color="999999"/>
              <w:bottom w:val="single" w:sz="4" w:space="0" w:color="999999"/>
              <w:right w:val="single" w:sz="4" w:space="0" w:color="999999"/>
            </w:tcBorders>
            <w:tcMar>
              <w:top w:w="100" w:type="dxa"/>
              <w:left w:w="140" w:type="dxa"/>
              <w:bottom w:w="100" w:type="dxa"/>
              <w:right w:w="140" w:type="dxa"/>
            </w:tcMar>
          </w:tcPr>
          <w:p w14:paraId="5AE4BF6E" w14:textId="77777777" w:rsidR="00905EF0" w:rsidRDefault="00000000">
            <w:r>
              <w:rPr>
                <w:sz w:val="20"/>
                <w:szCs w:val="20"/>
              </w:rPr>
              <w:t>Golf Course/Club bulk requirements (250 ac min)</w:t>
            </w:r>
          </w:p>
        </w:tc>
      </w:tr>
      <w:tr w:rsidR="00905EF0" w14:paraId="7C4E43A8" w14:textId="77777777">
        <w:tblPrEx>
          <w:tblCellMar>
            <w:top w:w="0" w:type="dxa"/>
            <w:bottom w:w="0" w:type="dxa"/>
          </w:tblCellMar>
        </w:tblPrEx>
        <w:tc>
          <w:tcPr>
            <w:tcW w:w="2160" w:type="dxa"/>
            <w:tcBorders>
              <w:top w:val="single" w:sz="4" w:space="0" w:color="999999"/>
              <w:left w:val="single" w:sz="4" w:space="0" w:color="999999"/>
              <w:bottom w:val="single" w:sz="4" w:space="0" w:color="999999"/>
              <w:right w:val="single" w:sz="4" w:space="0" w:color="999999"/>
            </w:tcBorders>
            <w:shd w:val="clear" w:color="auto" w:fill="F2F2F2"/>
            <w:tcMar>
              <w:top w:w="100" w:type="dxa"/>
              <w:left w:w="140" w:type="dxa"/>
              <w:bottom w:w="100" w:type="dxa"/>
              <w:right w:w="140" w:type="dxa"/>
            </w:tcMar>
          </w:tcPr>
          <w:p w14:paraId="0F47DF90" w14:textId="77777777" w:rsidR="00905EF0" w:rsidRDefault="00000000">
            <w:r>
              <w:rPr>
                <w:b/>
                <w:bCs/>
                <w:sz w:val="20"/>
                <w:szCs w:val="20"/>
              </w:rPr>
              <w:t>§ 13‑401.3a Table 1</w:t>
            </w:r>
          </w:p>
        </w:tc>
        <w:tc>
          <w:tcPr>
            <w:tcW w:w="7200" w:type="dxa"/>
            <w:tcBorders>
              <w:top w:val="single" w:sz="4" w:space="0" w:color="999999"/>
              <w:left w:val="single" w:sz="4" w:space="0" w:color="999999"/>
              <w:bottom w:val="single" w:sz="4" w:space="0" w:color="999999"/>
              <w:right w:val="single" w:sz="4" w:space="0" w:color="999999"/>
            </w:tcBorders>
            <w:shd w:val="clear" w:color="auto" w:fill="F2F2F2"/>
            <w:tcMar>
              <w:top w:w="100" w:type="dxa"/>
              <w:left w:w="140" w:type="dxa"/>
              <w:bottom w:w="100" w:type="dxa"/>
              <w:right w:w="140" w:type="dxa"/>
            </w:tcMar>
          </w:tcPr>
          <w:p w14:paraId="535844A5" w14:textId="77777777" w:rsidR="00905EF0" w:rsidRDefault="00000000">
            <w:r>
              <w:rPr>
                <w:sz w:val="20"/>
                <w:szCs w:val="20"/>
              </w:rPr>
              <w:t>Tiered lot coverage standards (single‑family residential)</w:t>
            </w:r>
          </w:p>
        </w:tc>
      </w:tr>
      <w:tr w:rsidR="00905EF0" w14:paraId="403E873A" w14:textId="77777777">
        <w:tblPrEx>
          <w:tblCellMar>
            <w:top w:w="0" w:type="dxa"/>
            <w:bottom w:w="0" w:type="dxa"/>
          </w:tblCellMar>
        </w:tblPrEx>
        <w:tc>
          <w:tcPr>
            <w:tcW w:w="2160" w:type="dxa"/>
            <w:tcBorders>
              <w:top w:val="single" w:sz="4" w:space="0" w:color="999999"/>
              <w:left w:val="single" w:sz="4" w:space="0" w:color="999999"/>
              <w:bottom w:val="single" w:sz="4" w:space="0" w:color="999999"/>
              <w:right w:val="single" w:sz="4" w:space="0" w:color="999999"/>
            </w:tcBorders>
            <w:tcMar>
              <w:top w:w="100" w:type="dxa"/>
              <w:left w:w="140" w:type="dxa"/>
              <w:bottom w:w="100" w:type="dxa"/>
              <w:right w:w="140" w:type="dxa"/>
            </w:tcMar>
          </w:tcPr>
          <w:p w14:paraId="61867C70" w14:textId="77777777" w:rsidR="00905EF0" w:rsidRDefault="00000000">
            <w:r>
              <w:rPr>
                <w:b/>
                <w:bCs/>
                <w:sz w:val="20"/>
                <w:szCs w:val="20"/>
              </w:rPr>
              <w:t>§ 13‑601.3</w:t>
            </w:r>
          </w:p>
        </w:tc>
        <w:tc>
          <w:tcPr>
            <w:tcW w:w="7200" w:type="dxa"/>
            <w:tcBorders>
              <w:top w:val="single" w:sz="4" w:space="0" w:color="999999"/>
              <w:left w:val="single" w:sz="4" w:space="0" w:color="999999"/>
              <w:bottom w:val="single" w:sz="4" w:space="0" w:color="999999"/>
              <w:right w:val="single" w:sz="4" w:space="0" w:color="999999"/>
            </w:tcBorders>
            <w:tcMar>
              <w:top w:w="100" w:type="dxa"/>
              <w:left w:w="140" w:type="dxa"/>
              <w:bottom w:w="100" w:type="dxa"/>
              <w:right w:w="140" w:type="dxa"/>
            </w:tcMar>
          </w:tcPr>
          <w:p w14:paraId="7F60D0FD" w14:textId="77777777" w:rsidR="00905EF0" w:rsidRDefault="00000000">
            <w:r>
              <w:rPr>
                <w:sz w:val="20"/>
                <w:szCs w:val="20"/>
              </w:rPr>
              <w:t>Airport conditional use — limited to Block 61 Lots 6/6Q</w:t>
            </w:r>
          </w:p>
        </w:tc>
      </w:tr>
      <w:tr w:rsidR="00905EF0" w14:paraId="066AED70" w14:textId="77777777">
        <w:tblPrEx>
          <w:tblCellMar>
            <w:top w:w="0" w:type="dxa"/>
            <w:bottom w:w="0" w:type="dxa"/>
          </w:tblCellMar>
        </w:tblPrEx>
        <w:tc>
          <w:tcPr>
            <w:tcW w:w="2160" w:type="dxa"/>
            <w:tcBorders>
              <w:top w:val="single" w:sz="4" w:space="0" w:color="999999"/>
              <w:left w:val="single" w:sz="4" w:space="0" w:color="999999"/>
              <w:bottom w:val="single" w:sz="4" w:space="0" w:color="999999"/>
              <w:right w:val="single" w:sz="4" w:space="0" w:color="999999"/>
            </w:tcBorders>
            <w:shd w:val="clear" w:color="auto" w:fill="F2F2F2"/>
            <w:tcMar>
              <w:top w:w="100" w:type="dxa"/>
              <w:left w:w="140" w:type="dxa"/>
              <w:bottom w:w="100" w:type="dxa"/>
              <w:right w:w="140" w:type="dxa"/>
            </w:tcMar>
          </w:tcPr>
          <w:p w14:paraId="39D685BA" w14:textId="77777777" w:rsidR="00905EF0" w:rsidRDefault="00000000">
            <w:r>
              <w:rPr>
                <w:b/>
                <w:bCs/>
                <w:sz w:val="20"/>
                <w:szCs w:val="20"/>
              </w:rPr>
              <w:t>§ 13‑601.4</w:t>
            </w:r>
          </w:p>
        </w:tc>
        <w:tc>
          <w:tcPr>
            <w:tcW w:w="7200" w:type="dxa"/>
            <w:tcBorders>
              <w:top w:val="single" w:sz="4" w:space="0" w:color="999999"/>
              <w:left w:val="single" w:sz="4" w:space="0" w:color="999999"/>
              <w:bottom w:val="single" w:sz="4" w:space="0" w:color="999999"/>
              <w:right w:val="single" w:sz="4" w:space="0" w:color="999999"/>
            </w:tcBorders>
            <w:shd w:val="clear" w:color="auto" w:fill="F2F2F2"/>
            <w:tcMar>
              <w:top w:w="100" w:type="dxa"/>
              <w:left w:w="140" w:type="dxa"/>
              <w:bottom w:w="100" w:type="dxa"/>
              <w:right w:w="140" w:type="dxa"/>
            </w:tcMar>
          </w:tcPr>
          <w:p w14:paraId="75D4F93F" w14:textId="77777777" w:rsidR="00905EF0" w:rsidRDefault="00000000">
            <w:r>
              <w:rPr>
                <w:sz w:val="20"/>
                <w:szCs w:val="20"/>
              </w:rPr>
              <w:t>Accessory Dwelling Unit conditional use standards</w:t>
            </w:r>
          </w:p>
        </w:tc>
      </w:tr>
      <w:tr w:rsidR="00905EF0" w14:paraId="6477CFCF" w14:textId="77777777">
        <w:tblPrEx>
          <w:tblCellMar>
            <w:top w:w="0" w:type="dxa"/>
            <w:bottom w:w="0" w:type="dxa"/>
          </w:tblCellMar>
        </w:tblPrEx>
        <w:tc>
          <w:tcPr>
            <w:tcW w:w="2160" w:type="dxa"/>
            <w:tcBorders>
              <w:top w:val="single" w:sz="4" w:space="0" w:color="999999"/>
              <w:left w:val="single" w:sz="4" w:space="0" w:color="999999"/>
              <w:bottom w:val="single" w:sz="4" w:space="0" w:color="999999"/>
              <w:right w:val="single" w:sz="4" w:space="0" w:color="999999"/>
            </w:tcBorders>
            <w:tcMar>
              <w:top w:w="100" w:type="dxa"/>
              <w:left w:w="140" w:type="dxa"/>
              <w:bottom w:w="100" w:type="dxa"/>
              <w:right w:w="140" w:type="dxa"/>
            </w:tcMar>
          </w:tcPr>
          <w:p w14:paraId="4F23856D" w14:textId="77777777" w:rsidR="00905EF0" w:rsidRDefault="00000000">
            <w:r>
              <w:rPr>
                <w:b/>
                <w:bCs/>
                <w:sz w:val="20"/>
                <w:szCs w:val="20"/>
              </w:rPr>
              <w:t>§ 13‑601.9</w:t>
            </w:r>
          </w:p>
        </w:tc>
        <w:tc>
          <w:tcPr>
            <w:tcW w:w="7200" w:type="dxa"/>
            <w:tcBorders>
              <w:top w:val="single" w:sz="4" w:space="0" w:color="999999"/>
              <w:left w:val="single" w:sz="4" w:space="0" w:color="999999"/>
              <w:bottom w:val="single" w:sz="4" w:space="0" w:color="999999"/>
              <w:right w:val="single" w:sz="4" w:space="0" w:color="999999"/>
            </w:tcBorders>
            <w:tcMar>
              <w:top w:w="100" w:type="dxa"/>
              <w:left w:w="140" w:type="dxa"/>
              <w:bottom w:w="100" w:type="dxa"/>
              <w:right w:w="140" w:type="dxa"/>
            </w:tcMar>
          </w:tcPr>
          <w:p w14:paraId="20C29917" w14:textId="77777777" w:rsidR="00905EF0" w:rsidRDefault="00000000">
            <w:r>
              <w:rPr>
                <w:sz w:val="20"/>
                <w:szCs w:val="20"/>
              </w:rPr>
              <w:t>Golf Course/Club conditional use standards</w:t>
            </w:r>
          </w:p>
        </w:tc>
      </w:tr>
      <w:tr w:rsidR="00905EF0" w14:paraId="6B810288" w14:textId="77777777">
        <w:tblPrEx>
          <w:tblCellMar>
            <w:top w:w="0" w:type="dxa"/>
            <w:bottom w:w="0" w:type="dxa"/>
          </w:tblCellMar>
        </w:tblPrEx>
        <w:tc>
          <w:tcPr>
            <w:tcW w:w="2160" w:type="dxa"/>
            <w:tcBorders>
              <w:top w:val="single" w:sz="4" w:space="0" w:color="999999"/>
              <w:left w:val="single" w:sz="4" w:space="0" w:color="999999"/>
              <w:bottom w:val="single" w:sz="4" w:space="0" w:color="999999"/>
              <w:right w:val="single" w:sz="4" w:space="0" w:color="999999"/>
            </w:tcBorders>
            <w:shd w:val="clear" w:color="auto" w:fill="F2F2F2"/>
            <w:tcMar>
              <w:top w:w="100" w:type="dxa"/>
              <w:left w:w="140" w:type="dxa"/>
              <w:bottom w:w="100" w:type="dxa"/>
              <w:right w:w="140" w:type="dxa"/>
            </w:tcMar>
          </w:tcPr>
          <w:p w14:paraId="636C2AD6" w14:textId="77777777" w:rsidR="00905EF0" w:rsidRDefault="00000000">
            <w:r>
              <w:rPr>
                <w:b/>
                <w:bCs/>
                <w:sz w:val="20"/>
                <w:szCs w:val="20"/>
              </w:rPr>
              <w:t>§ 13‑601.11</w:t>
            </w:r>
          </w:p>
        </w:tc>
        <w:tc>
          <w:tcPr>
            <w:tcW w:w="7200" w:type="dxa"/>
            <w:tcBorders>
              <w:top w:val="single" w:sz="4" w:space="0" w:color="999999"/>
              <w:left w:val="single" w:sz="4" w:space="0" w:color="999999"/>
              <w:bottom w:val="single" w:sz="4" w:space="0" w:color="999999"/>
              <w:right w:val="single" w:sz="4" w:space="0" w:color="999999"/>
            </w:tcBorders>
            <w:shd w:val="clear" w:color="auto" w:fill="F2F2F2"/>
            <w:tcMar>
              <w:top w:w="100" w:type="dxa"/>
              <w:left w:w="140" w:type="dxa"/>
              <w:bottom w:w="100" w:type="dxa"/>
              <w:right w:w="140" w:type="dxa"/>
            </w:tcMar>
          </w:tcPr>
          <w:p w14:paraId="47B4507F" w14:textId="77777777" w:rsidR="00905EF0" w:rsidRDefault="00000000">
            <w:r>
              <w:rPr>
                <w:sz w:val="20"/>
                <w:szCs w:val="20"/>
              </w:rPr>
              <w:t>Facility to Support Agriculture conditional use</w:t>
            </w:r>
          </w:p>
        </w:tc>
      </w:tr>
      <w:tr w:rsidR="00905EF0" w14:paraId="2EAF622B" w14:textId="77777777">
        <w:tblPrEx>
          <w:tblCellMar>
            <w:top w:w="0" w:type="dxa"/>
            <w:bottom w:w="0" w:type="dxa"/>
          </w:tblCellMar>
        </w:tblPrEx>
        <w:tc>
          <w:tcPr>
            <w:tcW w:w="2160" w:type="dxa"/>
            <w:tcBorders>
              <w:top w:val="single" w:sz="4" w:space="0" w:color="999999"/>
              <w:left w:val="single" w:sz="4" w:space="0" w:color="999999"/>
              <w:bottom w:val="single" w:sz="4" w:space="0" w:color="999999"/>
              <w:right w:val="single" w:sz="4" w:space="0" w:color="999999"/>
            </w:tcBorders>
            <w:tcMar>
              <w:top w:w="100" w:type="dxa"/>
              <w:left w:w="140" w:type="dxa"/>
              <w:bottom w:w="100" w:type="dxa"/>
              <w:right w:w="140" w:type="dxa"/>
            </w:tcMar>
          </w:tcPr>
          <w:p w14:paraId="4F4B18E9" w14:textId="77777777" w:rsidR="00905EF0" w:rsidRDefault="00000000">
            <w:r>
              <w:rPr>
                <w:b/>
                <w:bCs/>
                <w:sz w:val="20"/>
                <w:szCs w:val="20"/>
              </w:rPr>
              <w:t>§ 13‑526</w:t>
            </w:r>
          </w:p>
        </w:tc>
        <w:tc>
          <w:tcPr>
            <w:tcW w:w="7200" w:type="dxa"/>
            <w:tcBorders>
              <w:top w:val="single" w:sz="4" w:space="0" w:color="999999"/>
              <w:left w:val="single" w:sz="4" w:space="0" w:color="999999"/>
              <w:bottom w:val="single" w:sz="4" w:space="0" w:color="999999"/>
              <w:right w:val="single" w:sz="4" w:space="0" w:color="999999"/>
            </w:tcBorders>
            <w:tcMar>
              <w:top w:w="100" w:type="dxa"/>
              <w:left w:w="140" w:type="dxa"/>
              <w:bottom w:w="100" w:type="dxa"/>
              <w:right w:w="140" w:type="dxa"/>
            </w:tcMar>
          </w:tcPr>
          <w:p w14:paraId="0F078614" w14:textId="77777777" w:rsidR="00905EF0" w:rsidRDefault="00000000">
            <w:r>
              <w:rPr>
                <w:sz w:val="20"/>
                <w:szCs w:val="20"/>
              </w:rPr>
              <w:t>Resource Conservation calculations</w:t>
            </w:r>
          </w:p>
        </w:tc>
      </w:tr>
      <w:tr w:rsidR="00905EF0" w14:paraId="2672832A" w14:textId="77777777">
        <w:tblPrEx>
          <w:tblCellMar>
            <w:top w:w="0" w:type="dxa"/>
            <w:bottom w:w="0" w:type="dxa"/>
          </w:tblCellMar>
        </w:tblPrEx>
        <w:tc>
          <w:tcPr>
            <w:tcW w:w="2160" w:type="dxa"/>
            <w:tcBorders>
              <w:top w:val="single" w:sz="4" w:space="0" w:color="999999"/>
              <w:left w:val="single" w:sz="4" w:space="0" w:color="999999"/>
              <w:bottom w:val="single" w:sz="4" w:space="0" w:color="999999"/>
              <w:right w:val="single" w:sz="4" w:space="0" w:color="999999"/>
            </w:tcBorders>
            <w:shd w:val="clear" w:color="auto" w:fill="F2F2F2"/>
            <w:tcMar>
              <w:top w:w="100" w:type="dxa"/>
              <w:left w:w="140" w:type="dxa"/>
              <w:bottom w:w="100" w:type="dxa"/>
              <w:right w:w="140" w:type="dxa"/>
            </w:tcMar>
          </w:tcPr>
          <w:p w14:paraId="1955C83E" w14:textId="77777777" w:rsidR="00905EF0" w:rsidRDefault="00000000">
            <w:r>
              <w:rPr>
                <w:b/>
                <w:bCs/>
                <w:sz w:val="20"/>
                <w:szCs w:val="20"/>
              </w:rPr>
              <w:t>§ 13‑527</w:t>
            </w:r>
          </w:p>
        </w:tc>
        <w:tc>
          <w:tcPr>
            <w:tcW w:w="7200" w:type="dxa"/>
            <w:tcBorders>
              <w:top w:val="single" w:sz="4" w:space="0" w:color="999999"/>
              <w:left w:val="single" w:sz="4" w:space="0" w:color="999999"/>
              <w:bottom w:val="single" w:sz="4" w:space="0" w:color="999999"/>
              <w:right w:val="single" w:sz="4" w:space="0" w:color="999999"/>
            </w:tcBorders>
            <w:shd w:val="clear" w:color="auto" w:fill="F2F2F2"/>
            <w:tcMar>
              <w:top w:w="100" w:type="dxa"/>
              <w:left w:w="140" w:type="dxa"/>
              <w:bottom w:w="100" w:type="dxa"/>
              <w:right w:w="140" w:type="dxa"/>
            </w:tcMar>
          </w:tcPr>
          <w:p w14:paraId="0AEFA3FB" w14:textId="77777777" w:rsidR="00905EF0" w:rsidRDefault="00000000">
            <w:r>
              <w:rPr>
                <w:sz w:val="20"/>
                <w:szCs w:val="20"/>
              </w:rPr>
              <w:t>Solar PV energy systems</w:t>
            </w:r>
          </w:p>
        </w:tc>
      </w:tr>
      <w:tr w:rsidR="00905EF0" w14:paraId="06CE1DBD" w14:textId="77777777">
        <w:tblPrEx>
          <w:tblCellMar>
            <w:top w:w="0" w:type="dxa"/>
            <w:bottom w:w="0" w:type="dxa"/>
          </w:tblCellMar>
        </w:tblPrEx>
        <w:tc>
          <w:tcPr>
            <w:tcW w:w="2160" w:type="dxa"/>
            <w:tcBorders>
              <w:top w:val="single" w:sz="4" w:space="0" w:color="999999"/>
              <w:left w:val="single" w:sz="4" w:space="0" w:color="999999"/>
              <w:bottom w:val="single" w:sz="4" w:space="0" w:color="999999"/>
              <w:right w:val="single" w:sz="4" w:space="0" w:color="999999"/>
            </w:tcBorders>
            <w:tcMar>
              <w:top w:w="100" w:type="dxa"/>
              <w:left w:w="140" w:type="dxa"/>
              <w:bottom w:w="100" w:type="dxa"/>
              <w:right w:w="140" w:type="dxa"/>
            </w:tcMar>
          </w:tcPr>
          <w:p w14:paraId="121EB7D4" w14:textId="77777777" w:rsidR="00905EF0" w:rsidRDefault="00000000">
            <w:r>
              <w:rPr>
                <w:b/>
                <w:bCs/>
                <w:sz w:val="20"/>
                <w:szCs w:val="20"/>
              </w:rPr>
              <w:lastRenderedPageBreak/>
              <w:t>§ 13‑602.5</w:t>
            </w:r>
          </w:p>
        </w:tc>
        <w:tc>
          <w:tcPr>
            <w:tcW w:w="7200" w:type="dxa"/>
            <w:tcBorders>
              <w:top w:val="single" w:sz="4" w:space="0" w:color="999999"/>
              <w:left w:val="single" w:sz="4" w:space="0" w:color="999999"/>
              <w:bottom w:val="single" w:sz="4" w:space="0" w:color="999999"/>
              <w:right w:val="single" w:sz="4" w:space="0" w:color="999999"/>
            </w:tcBorders>
            <w:tcMar>
              <w:top w:w="100" w:type="dxa"/>
              <w:left w:w="140" w:type="dxa"/>
              <w:bottom w:w="100" w:type="dxa"/>
              <w:right w:w="140" w:type="dxa"/>
            </w:tcMar>
          </w:tcPr>
          <w:p w14:paraId="3F7F0420" w14:textId="77777777" w:rsidR="00905EF0" w:rsidRDefault="00000000">
            <w:r>
              <w:rPr>
                <w:sz w:val="20"/>
                <w:szCs w:val="20"/>
              </w:rPr>
              <w:t>Trailers, boats, motor homes — accessory storage</w:t>
            </w:r>
          </w:p>
        </w:tc>
      </w:tr>
    </w:tbl>
    <w:p w14:paraId="2C579488" w14:textId="77777777" w:rsidR="00905EF0" w:rsidRDefault="00000000">
      <w:r>
        <w:t xml:space="preserve"> </w:t>
      </w:r>
    </w:p>
    <w:p w14:paraId="36E9FA13" w14:textId="77777777" w:rsidR="00905EF0" w:rsidRDefault="00000000">
      <w:pPr>
        <w:pBdr>
          <w:top w:val="single" w:sz="6" w:space="1" w:color="999999"/>
        </w:pBdr>
        <w:spacing w:before="200" w:after="80"/>
      </w:pPr>
      <w:r>
        <w:rPr>
          <w:b/>
          <w:bCs/>
          <w:sz w:val="20"/>
          <w:szCs w:val="20"/>
        </w:rPr>
        <w:t>Disclaimer</w:t>
      </w:r>
    </w:p>
    <w:p w14:paraId="492B8E7B" w14:textId="77777777" w:rsidR="00905EF0" w:rsidRDefault="00000000">
      <w:r>
        <w:rPr>
          <w:i/>
          <w:iCs/>
          <w:sz w:val="18"/>
          <w:szCs w:val="18"/>
        </w:rPr>
        <w:t>This analysis is a desktop zoning review prepared from the publicly available Bedminster Township Land Management Ordinance (Chapter 13) and online property records. It is intended for preliminary feasibility purposes only and does not constitute a legal opinion, formal zoning determination, or a substitute for advice from a New Jersey‑licensed attorney, professional planner, or engineer. All conclusions should be confirmed with the Bedminster Township Zoning Officer and, for any non‑by‑right use, with the Land Use Board prior to engineering design or property acquisition. Lot acreage, dimensions, and flood/Highlands designations should be verified by survey and official municipal records.</w:t>
      </w:r>
    </w:p>
    <w:sectPr w:rsidR="00905EF0">
      <w:headerReference w:type="default" r:id="rId7"/>
      <w:footerReference w:type="default" r:id="rId8"/>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D61210" w14:textId="77777777" w:rsidR="00254C64" w:rsidRDefault="00254C64">
      <w:r>
        <w:separator/>
      </w:r>
    </w:p>
  </w:endnote>
  <w:endnote w:type="continuationSeparator" w:id="0">
    <w:p w14:paraId="738DBE30" w14:textId="77777777" w:rsidR="00254C64" w:rsidRDefault="00254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8ECC2" w14:textId="77777777" w:rsidR="00905EF0" w:rsidRDefault="00000000">
    <w:pPr>
      <w:jc w:val="center"/>
    </w:pPr>
    <w:r>
      <w:rPr>
        <w:color w:val="808080"/>
        <w:sz w:val="18"/>
        <w:szCs w:val="18"/>
      </w:rPr>
      <w:t xml:space="preserve">Page </w:t>
    </w:r>
    <w:r>
      <w:rPr>
        <w:color w:val="808080"/>
        <w:sz w:val="18"/>
        <w:szCs w:val="18"/>
      </w:rPr>
      <w:fldChar w:fldCharType="begin"/>
    </w:r>
    <w:r>
      <w:rPr>
        <w:color w:val="808080"/>
        <w:sz w:val="18"/>
        <w:szCs w:val="18"/>
      </w:rPr>
      <w:instrText>PAGE</w:instrText>
    </w:r>
    <w:r>
      <w:rPr>
        <w:color w:val="808080"/>
        <w:sz w:val="18"/>
        <w:szCs w:val="18"/>
      </w:rPr>
      <w:fldChar w:fldCharType="separate"/>
    </w:r>
    <w:r w:rsidR="0038788E">
      <w:rPr>
        <w:noProof/>
        <w:color w:val="808080"/>
        <w:sz w:val="18"/>
        <w:szCs w:val="18"/>
      </w:rPr>
      <w:t>1</w:t>
    </w:r>
    <w:r>
      <w:rPr>
        <w:color w:val="808080"/>
        <w:sz w:val="18"/>
        <w:szCs w:val="18"/>
      </w:rPr>
      <w:fldChar w:fldCharType="end"/>
    </w:r>
    <w:r>
      <w:rPr>
        <w:color w:val="808080"/>
        <w:sz w:val="18"/>
        <w:szCs w:val="18"/>
      </w:rPr>
      <w:t xml:space="preserve"> of </w:t>
    </w:r>
    <w:r>
      <w:rPr>
        <w:color w:val="808080"/>
        <w:sz w:val="18"/>
        <w:szCs w:val="18"/>
      </w:rPr>
      <w:fldChar w:fldCharType="begin"/>
    </w:r>
    <w:r>
      <w:rPr>
        <w:color w:val="808080"/>
        <w:sz w:val="18"/>
        <w:szCs w:val="18"/>
      </w:rPr>
      <w:instrText>NUMPAGES</w:instrText>
    </w:r>
    <w:r>
      <w:rPr>
        <w:color w:val="808080"/>
        <w:sz w:val="18"/>
        <w:szCs w:val="18"/>
      </w:rPr>
      <w:fldChar w:fldCharType="separate"/>
    </w:r>
    <w:r w:rsidR="0038788E">
      <w:rPr>
        <w:noProof/>
        <w:color w:val="808080"/>
        <w:sz w:val="18"/>
        <w:szCs w:val="18"/>
      </w:rPr>
      <w:t>2</w:t>
    </w:r>
    <w:r>
      <w:rPr>
        <w:color w:val="80808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1ADF5B" w14:textId="77777777" w:rsidR="00254C64" w:rsidRDefault="00254C64">
      <w:r>
        <w:separator/>
      </w:r>
    </w:p>
  </w:footnote>
  <w:footnote w:type="continuationSeparator" w:id="0">
    <w:p w14:paraId="24E07EF7" w14:textId="77777777" w:rsidR="00254C64" w:rsidRDefault="00254C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04991" w14:textId="77777777" w:rsidR="00905EF0" w:rsidRDefault="00000000">
    <w:pPr>
      <w:jc w:val="right"/>
    </w:pPr>
    <w:r>
      <w:rPr>
        <w:color w:val="808080"/>
        <w:sz w:val="18"/>
        <w:szCs w:val="18"/>
      </w:rPr>
      <w:t>1850 Burnt Mills Road — R‑10 Zoning Analysis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146F20"/>
    <w:multiLevelType w:val="hybridMultilevel"/>
    <w:tmpl w:val="C79E9296"/>
    <w:lvl w:ilvl="0" w:tplc="2FAC362E">
      <w:start w:val="1"/>
      <w:numFmt w:val="decimal"/>
      <w:lvlText w:val="%1."/>
      <w:lvlJc w:val="left"/>
      <w:pPr>
        <w:ind w:left="720" w:hanging="360"/>
      </w:pPr>
    </w:lvl>
    <w:lvl w:ilvl="1" w:tplc="FA4E3C98">
      <w:numFmt w:val="decimal"/>
      <w:lvlText w:val=""/>
      <w:lvlJc w:val="left"/>
    </w:lvl>
    <w:lvl w:ilvl="2" w:tplc="DC3439D4">
      <w:numFmt w:val="decimal"/>
      <w:lvlText w:val=""/>
      <w:lvlJc w:val="left"/>
    </w:lvl>
    <w:lvl w:ilvl="3" w:tplc="CF14E534">
      <w:numFmt w:val="decimal"/>
      <w:lvlText w:val=""/>
      <w:lvlJc w:val="left"/>
    </w:lvl>
    <w:lvl w:ilvl="4" w:tplc="B3429FB6">
      <w:numFmt w:val="decimal"/>
      <w:lvlText w:val=""/>
      <w:lvlJc w:val="left"/>
    </w:lvl>
    <w:lvl w:ilvl="5" w:tplc="9AF65CFE">
      <w:numFmt w:val="decimal"/>
      <w:lvlText w:val=""/>
      <w:lvlJc w:val="left"/>
    </w:lvl>
    <w:lvl w:ilvl="6" w:tplc="0B0E649E">
      <w:numFmt w:val="decimal"/>
      <w:lvlText w:val=""/>
      <w:lvlJc w:val="left"/>
    </w:lvl>
    <w:lvl w:ilvl="7" w:tplc="812C146A">
      <w:numFmt w:val="decimal"/>
      <w:lvlText w:val=""/>
      <w:lvlJc w:val="left"/>
    </w:lvl>
    <w:lvl w:ilvl="8" w:tplc="81A0797E">
      <w:numFmt w:val="decimal"/>
      <w:lvlText w:val=""/>
      <w:lvlJc w:val="left"/>
    </w:lvl>
  </w:abstractNum>
  <w:abstractNum w:abstractNumId="1" w15:restartNumberingAfterBreak="0">
    <w:nsid w:val="47C35628"/>
    <w:multiLevelType w:val="hybridMultilevel"/>
    <w:tmpl w:val="FBF0BF5C"/>
    <w:lvl w:ilvl="0" w:tplc="E12A97EE">
      <w:start w:val="1"/>
      <w:numFmt w:val="bullet"/>
      <w:lvlText w:val="●"/>
      <w:lvlJc w:val="left"/>
      <w:pPr>
        <w:ind w:left="720" w:hanging="360"/>
      </w:pPr>
    </w:lvl>
    <w:lvl w:ilvl="1" w:tplc="2BDCEDA6">
      <w:start w:val="1"/>
      <w:numFmt w:val="bullet"/>
      <w:lvlText w:val="○"/>
      <w:lvlJc w:val="left"/>
      <w:pPr>
        <w:ind w:left="1440" w:hanging="360"/>
      </w:pPr>
    </w:lvl>
    <w:lvl w:ilvl="2" w:tplc="9C82AC1E">
      <w:start w:val="1"/>
      <w:numFmt w:val="bullet"/>
      <w:lvlText w:val="■"/>
      <w:lvlJc w:val="left"/>
      <w:pPr>
        <w:ind w:left="2160" w:hanging="360"/>
      </w:pPr>
    </w:lvl>
    <w:lvl w:ilvl="3" w:tplc="82C8D11C">
      <w:start w:val="1"/>
      <w:numFmt w:val="bullet"/>
      <w:lvlText w:val="●"/>
      <w:lvlJc w:val="left"/>
      <w:pPr>
        <w:ind w:left="2880" w:hanging="360"/>
      </w:pPr>
    </w:lvl>
    <w:lvl w:ilvl="4" w:tplc="C250FCFA">
      <w:start w:val="1"/>
      <w:numFmt w:val="bullet"/>
      <w:lvlText w:val="○"/>
      <w:lvlJc w:val="left"/>
      <w:pPr>
        <w:ind w:left="3600" w:hanging="360"/>
      </w:pPr>
    </w:lvl>
    <w:lvl w:ilvl="5" w:tplc="BD4E0B76">
      <w:start w:val="1"/>
      <w:numFmt w:val="bullet"/>
      <w:lvlText w:val="■"/>
      <w:lvlJc w:val="left"/>
      <w:pPr>
        <w:ind w:left="4320" w:hanging="360"/>
      </w:pPr>
    </w:lvl>
    <w:lvl w:ilvl="6" w:tplc="F3DCEE34">
      <w:start w:val="1"/>
      <w:numFmt w:val="bullet"/>
      <w:lvlText w:val="●"/>
      <w:lvlJc w:val="left"/>
      <w:pPr>
        <w:ind w:left="5040" w:hanging="360"/>
      </w:pPr>
    </w:lvl>
    <w:lvl w:ilvl="7" w:tplc="DD942AD6">
      <w:start w:val="1"/>
      <w:numFmt w:val="bullet"/>
      <w:lvlText w:val="●"/>
      <w:lvlJc w:val="left"/>
      <w:pPr>
        <w:ind w:left="5760" w:hanging="360"/>
      </w:pPr>
    </w:lvl>
    <w:lvl w:ilvl="8" w:tplc="AF0A9B6C">
      <w:start w:val="1"/>
      <w:numFmt w:val="bullet"/>
      <w:lvlText w:val="●"/>
      <w:lvlJc w:val="left"/>
      <w:pPr>
        <w:ind w:left="6480" w:hanging="360"/>
      </w:pPr>
    </w:lvl>
  </w:abstractNum>
  <w:abstractNum w:abstractNumId="2" w15:restartNumberingAfterBreak="0">
    <w:nsid w:val="76D1053A"/>
    <w:multiLevelType w:val="hybridMultilevel"/>
    <w:tmpl w:val="45B23228"/>
    <w:lvl w:ilvl="0" w:tplc="A3B010FE">
      <w:start w:val="1"/>
      <w:numFmt w:val="bullet"/>
      <w:lvlText w:val="•"/>
      <w:lvlJc w:val="left"/>
      <w:pPr>
        <w:ind w:left="720" w:hanging="360"/>
      </w:pPr>
    </w:lvl>
    <w:lvl w:ilvl="1" w:tplc="50CC2258">
      <w:numFmt w:val="decimal"/>
      <w:lvlText w:val=""/>
      <w:lvlJc w:val="left"/>
    </w:lvl>
    <w:lvl w:ilvl="2" w:tplc="E2C2AE5E">
      <w:numFmt w:val="decimal"/>
      <w:lvlText w:val=""/>
      <w:lvlJc w:val="left"/>
    </w:lvl>
    <w:lvl w:ilvl="3" w:tplc="BAEA3F56">
      <w:numFmt w:val="decimal"/>
      <w:lvlText w:val=""/>
      <w:lvlJc w:val="left"/>
    </w:lvl>
    <w:lvl w:ilvl="4" w:tplc="2FAE7DA0">
      <w:numFmt w:val="decimal"/>
      <w:lvlText w:val=""/>
      <w:lvlJc w:val="left"/>
    </w:lvl>
    <w:lvl w:ilvl="5" w:tplc="ED78B9D4">
      <w:numFmt w:val="decimal"/>
      <w:lvlText w:val=""/>
      <w:lvlJc w:val="left"/>
    </w:lvl>
    <w:lvl w:ilvl="6" w:tplc="8C94A95A">
      <w:numFmt w:val="decimal"/>
      <w:lvlText w:val=""/>
      <w:lvlJc w:val="left"/>
    </w:lvl>
    <w:lvl w:ilvl="7" w:tplc="6B0E7912">
      <w:numFmt w:val="decimal"/>
      <w:lvlText w:val=""/>
      <w:lvlJc w:val="left"/>
    </w:lvl>
    <w:lvl w:ilvl="8" w:tplc="16E2619A">
      <w:numFmt w:val="decimal"/>
      <w:lvlText w:val=""/>
      <w:lvlJc w:val="left"/>
    </w:lvl>
  </w:abstractNum>
  <w:num w:numId="1" w16cid:durableId="1265917361">
    <w:abstractNumId w:val="1"/>
    <w:lvlOverride w:ilvl="0">
      <w:startOverride w:val="1"/>
    </w:lvlOverride>
  </w:num>
  <w:num w:numId="2" w16cid:durableId="1460605561">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5EF0"/>
    <w:rsid w:val="00254C64"/>
    <w:rsid w:val="00337B69"/>
    <w:rsid w:val="0038788E"/>
    <w:rsid w:val="00905E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C9F02"/>
  <w15:docId w15:val="{5A7376A1-26D3-4B72-B0D9-A55610025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20" w:after="160"/>
      <w:outlineLvl w:val="0"/>
    </w:pPr>
    <w:rPr>
      <w:b/>
      <w:bCs/>
      <w:color w:val="1F3864"/>
      <w:sz w:val="32"/>
      <w:szCs w:val="32"/>
    </w:rPr>
  </w:style>
  <w:style w:type="paragraph" w:styleId="Heading2">
    <w:name w:val="heading 2"/>
    <w:uiPriority w:val="9"/>
    <w:unhideWhenUsed/>
    <w:qFormat/>
    <w:pPr>
      <w:spacing w:before="240" w:after="120"/>
      <w:outlineLvl w:val="1"/>
    </w:pPr>
    <w:rPr>
      <w:b/>
      <w:bCs/>
      <w:color w:val="2E75B6"/>
      <w:sz w:val="26"/>
      <w:szCs w:val="26"/>
    </w:rPr>
  </w:style>
  <w:style w:type="paragraph" w:styleId="Heading3">
    <w:name w:val="heading 3"/>
    <w:uiPriority w:val="9"/>
    <w:unhideWhenUsed/>
    <w:qFormat/>
    <w:pPr>
      <w:spacing w:before="180" w:after="80"/>
      <w:outlineLvl w:val="2"/>
    </w:pPr>
    <w:rPr>
      <w:b/>
      <w:bCs/>
      <w:color w:val="404040"/>
      <w:sz w:val="23"/>
      <w:szCs w:val="23"/>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1649</Words>
  <Characters>9403</Characters>
  <Application>Microsoft Office Word</Application>
  <DocSecurity>0</DocSecurity>
  <Lines>78</Lines>
  <Paragraphs>22</Paragraphs>
  <ScaleCrop>false</ScaleCrop>
  <Company/>
  <LinksUpToDate>false</LinksUpToDate>
  <CharactersWithSpaces>11030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Zoning Analysis — 1850 Burnt Mills Road</dc:title>
  <dc:creator>JJC Inc.</dc:creator>
  <cp:lastModifiedBy>John Chando</cp:lastModifiedBy>
  <cp:revision>2</cp:revision>
  <dcterms:created xsi:type="dcterms:W3CDTF">2026-05-22T12:55:00Z</dcterms:created>
  <dcterms:modified xsi:type="dcterms:W3CDTF">2026-05-22T12:55:00Z</dcterms:modified>
</cp:coreProperties>
</file>