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4.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header5.xml" ContentType="application/vnd.openxmlformats-officedocument.wordprocessingml.head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pPr>
        <w:pBdr/>
        <w:spacing/>
        <w:rPr/>
        <w:sectPr>
          <w:headerReference w:type="default" r:id="rId1"/>
          <w:footerReference w:type="default" r:id="rId2"/>
          <w:type w:val="nextPage"/>
          <w:pgSz w:w="12240" w:h="15840"/>
          <w:pgMar w:top="1440" w:right="1440" w:bottom="1440" w:left="1440" w:header="720" w:footer="720" w:gutter="0"/>
          <w:pgBorders/>
          <w:pgNumType w:fmt="decimal"/>
          <w:cols w:equalWidth="1" w:space="720"/>
        </w:sectPr>
      </w:pPr>
    </w:p>
    <w:p>
      <w:pPr>
        <w:pStyle w:val="Heading2"/>
        <w:pBdr/>
        <w:spacing/>
        <w:rPr/>
      </w:pPr>
      <w:r>
        <w:rPr/>
        <w:t xml:space="preserve">SCHEDULE C.</w:t>
      </w:r>
      <w:r>
        <w:rPr/>
        <w:t xml:space="preserve"> </w:t>
      </w:r>
      <w:r>
        <w:rPr/>
        <w:t xml:space="preserve">ZONING DISTRICT DEVELOPMENT STANDARDS</w:t>
      </w:r>
      <w:r>
        <w:rPr>
          <w:rStyle w:val="FootnoteReference"/>
        </w:rPr>
        <w:footnoteReference w:customMarkFollows="0" w:id="1"/>
      </w:r>
    </w:p>
    <w:p>
      <w:pPr>
        <w:pStyle w:val="List1"/>
        <w:pBdr/>
        <w:spacing/>
        <w:rPr/>
      </w:pPr>
      <w:r>
        <w:rPr/>
        <w:t xml:space="preserve">(a)</w:t>
      </w:r>
      <w:r>
        <w:rPr/>
        <w:tab/>
        <w:t xml:space="preserve"/>
      </w:r>
      <w:r>
        <w:rPr>
          <w:i/>
        </w:rPr>
        <w:t xml:space="preserve">Residential Districts.</w:t>
      </w:r>
    </w:p>
    <w:tbl>
      <w:tblPr>
        <w:tblStyle w:val="Table1"/>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2989"/>
        <w:gridCol w:w="997"/>
        <w:gridCol w:w="997"/>
        <w:gridCol w:w="997"/>
        <w:gridCol w:w="997"/>
        <w:gridCol w:w="997"/>
        <w:gridCol w:w="998"/>
        <w:gridCol w:w="997"/>
        <w:gridCol w:w="997"/>
        <w:gridCol w:w="997"/>
        <w:gridCol w:w="997"/>
      </w:tblGrid>
      <w:tr>
        <w:trPr/>
        <w:tc>
          <w:tcPr>
            <w:tcW w:type="pct" w:w="1154"/>
            <w:tcBorders/>
          </w:tcPr>
          <w:p>
            <w:pPr>
              <w:pBdr/>
              <w:spacing/>
              <w:jc w:val="left"/>
              <w:rPr/>
            </w:pPr>
            <w:r>
              <w:rPr>
                <w:sz w:val="22"/>
              </w:rPr>
              <w:t xml:space="preserve">Land Use Category: </w:t>
            </w:r>
          </w:p>
        </w:tc>
        <w:tc>
          <w:tcPr>
            <w:tcW w:type="pct" w:w="385"/>
            <w:tcBorders/>
          </w:tcPr>
          <w:p>
            <w:pPr>
              <w:pBdr/>
              <w:spacing/>
              <w:jc w:val="left"/>
              <w:rPr/>
            </w:pPr>
            <w:r>
              <w:rPr>
                <w:sz w:val="22"/>
              </w:rPr>
              <w:t xml:space="preserve">RS-4 </w:t>
            </w:r>
          </w:p>
        </w:tc>
        <w:tc>
          <w:tcPr>
            <w:tcW w:type="pct" w:w="385"/>
            <w:tcBorders/>
          </w:tcPr>
          <w:p>
            <w:pPr>
              <w:pBdr/>
              <w:spacing/>
              <w:jc w:val="left"/>
              <w:rPr/>
            </w:pPr>
            <w:r>
              <w:rPr>
                <w:sz w:val="22"/>
              </w:rPr>
              <w:t xml:space="preserve">RS-5 </w:t>
            </w:r>
          </w:p>
        </w:tc>
        <w:tc>
          <w:tcPr>
            <w:tcW w:type="pct" w:w="385"/>
            <w:tcBorders/>
          </w:tcPr>
          <w:p>
            <w:pPr>
              <w:pBdr/>
              <w:spacing/>
              <w:jc w:val="left"/>
              <w:rPr/>
            </w:pPr>
            <w:r>
              <w:rPr>
                <w:sz w:val="22"/>
              </w:rPr>
              <w:t xml:space="preserve">RM-5 </w:t>
            </w:r>
          </w:p>
        </w:tc>
        <w:tc>
          <w:tcPr>
            <w:tcW w:type="pct" w:w="385"/>
            <w:tcBorders/>
          </w:tcPr>
          <w:p>
            <w:pPr>
              <w:pBdr/>
              <w:spacing/>
              <w:jc w:val="left"/>
              <w:rPr/>
            </w:pPr>
            <w:r>
              <w:rPr>
                <w:sz w:val="22"/>
              </w:rPr>
              <w:t xml:space="preserve">RM-8 </w:t>
            </w:r>
          </w:p>
        </w:tc>
        <w:tc>
          <w:tcPr>
            <w:tcW w:type="pct" w:w="385"/>
            <w:tcBorders/>
          </w:tcPr>
          <w:p>
            <w:pPr>
              <w:pBdr/>
              <w:spacing/>
              <w:jc w:val="left"/>
              <w:rPr/>
            </w:pPr>
            <w:r>
              <w:rPr>
                <w:sz w:val="22"/>
              </w:rPr>
              <w:t xml:space="preserve">RM-10 </w:t>
            </w:r>
          </w:p>
        </w:tc>
        <w:tc>
          <w:tcPr>
            <w:tcW w:type="pct" w:w="385"/>
            <w:tcBorders/>
          </w:tcPr>
          <w:p>
            <w:pPr>
              <w:pBdr/>
              <w:spacing/>
              <w:jc w:val="left"/>
              <w:rPr/>
            </w:pPr>
            <w:r>
              <w:rPr>
                <w:sz w:val="22"/>
              </w:rPr>
              <w:t xml:space="preserve">RM-18 </w:t>
            </w:r>
          </w:p>
        </w:tc>
        <w:tc>
          <w:tcPr>
            <w:tcW w:type="pct" w:w="385"/>
            <w:tcBorders/>
          </w:tcPr>
          <w:p>
            <w:pPr>
              <w:pBdr/>
              <w:spacing/>
              <w:jc w:val="left"/>
              <w:rPr/>
            </w:pPr>
            <w:r>
              <w:rPr>
                <w:sz w:val="22"/>
              </w:rPr>
              <w:t xml:space="preserve">RM-22 (15) </w:t>
            </w:r>
          </w:p>
        </w:tc>
        <w:tc>
          <w:tcPr>
            <w:tcW w:type="pct" w:w="385"/>
            <w:tcBorders/>
          </w:tcPr>
          <w:p>
            <w:pPr>
              <w:pBdr/>
              <w:spacing/>
              <w:jc w:val="left"/>
              <w:rPr/>
            </w:pPr>
            <w:r>
              <w:rPr>
                <w:sz w:val="22"/>
              </w:rPr>
              <w:t xml:space="preserve">RM-45 </w:t>
            </w:r>
          </w:p>
        </w:tc>
        <w:tc>
          <w:tcPr>
            <w:tcW w:type="pct" w:w="385"/>
            <w:tcBorders/>
          </w:tcPr>
          <w:p>
            <w:pPr>
              <w:pBdr/>
              <w:spacing/>
              <w:jc w:val="left"/>
              <w:rPr/>
            </w:pPr>
            <w:r>
              <w:rPr>
                <w:sz w:val="22"/>
              </w:rPr>
              <w:t xml:space="preserve">RMH-50 </w:t>
            </w:r>
          </w:p>
        </w:tc>
        <w:tc>
          <w:tcPr>
            <w:tcW w:type="pct" w:w="385"/>
            <w:tcBorders/>
          </w:tcPr>
          <w:p>
            <w:pPr>
              <w:pBdr/>
              <w:spacing/>
              <w:jc w:val="left"/>
              <w:rPr/>
            </w:pPr>
            <w:r>
              <w:rPr>
                <w:sz w:val="22"/>
              </w:rPr>
              <w:t xml:space="preserve">Unit of Measure- </w:t>
            </w:r>
            <w:r>
              <w:rPr>
                <w:sz w:val="22"/>
              </w:rPr>
              <w:br/>
            </w:r>
            <w:r>
              <w:rPr>
                <w:sz w:val="22"/>
              </w:rPr>
              <w:t xml:space="preserve">ment </w:t>
            </w:r>
          </w:p>
        </w:tc>
      </w:tr>
      <w:tr>
        <w:trPr/>
        <w:tc>
          <w:tcPr>
            <w:tcW w:type="pct" w:w="1154"/>
            <w:tcBorders/>
          </w:tcPr>
          <w:p>
            <w:pPr>
              <w:pBdr/>
              <w:spacing/>
              <w:jc w:val="left"/>
              <w:rPr/>
            </w:pPr>
            <w:r>
              <w:rPr>
                <w:sz w:val="22"/>
              </w:rPr>
              <w:t xml:space="preserve">Minimum Parcel Area Requirement (1) </w:t>
            </w:r>
          </w:p>
        </w:tc>
        <w:tc>
          <w:tcPr>
            <w:tcW w:type="pct" w:w="385"/>
            <w:tcBorders/>
          </w:tcPr>
          <w:p>
            <w:pPr>
              <w:pBdr/>
              <w:spacing/>
              <w:jc w:val="left"/>
              <w:rPr/>
            </w:pPr>
            <w:r>
              <w:rPr>
                <w:sz w:val="22"/>
              </w:rPr>
              <w:t xml:space="preserve">7,500 </w:t>
            </w:r>
          </w:p>
        </w:tc>
        <w:tc>
          <w:tcPr>
            <w:tcW w:type="pct" w:w="385"/>
            <w:tcBorders/>
          </w:tcPr>
          <w:p>
            <w:pPr>
              <w:pBdr/>
              <w:spacing/>
              <w:jc w:val="left"/>
              <w:rPr/>
            </w:pPr>
            <w:r>
              <w:rPr>
                <w:sz w:val="22"/>
              </w:rPr>
              <w:t xml:space="preserve">7,000 </w:t>
            </w:r>
          </w:p>
        </w:tc>
        <w:tc>
          <w:tcPr>
            <w:tcW w:type="pct" w:w="385"/>
            <w:tcBorders/>
          </w:tcPr>
          <w:p>
            <w:pPr>
              <w:pBdr/>
              <w:spacing/>
              <w:jc w:val="left"/>
              <w:rPr/>
            </w:pPr>
            <w:r>
              <w:rPr>
                <w:sz w:val="22"/>
              </w:rPr>
              <w:t xml:space="preserve">12,000 </w:t>
            </w:r>
          </w:p>
        </w:tc>
        <w:tc>
          <w:tcPr>
            <w:tcW w:type="pct" w:w="385"/>
            <w:tcBorders/>
          </w:tcPr>
          <w:p>
            <w:pPr>
              <w:pBdr/>
              <w:spacing/>
              <w:jc w:val="left"/>
              <w:rPr/>
            </w:pPr>
            <w:r>
              <w:rPr>
                <w:sz w:val="22"/>
              </w:rPr>
              <w:t xml:space="preserve">12,000 </w:t>
            </w:r>
          </w:p>
        </w:tc>
        <w:tc>
          <w:tcPr>
            <w:tcW w:type="pct" w:w="385"/>
            <w:tcBorders/>
          </w:tcPr>
          <w:p>
            <w:pPr>
              <w:pBdr/>
              <w:spacing/>
              <w:jc w:val="left"/>
              <w:rPr/>
            </w:pPr>
            <w:r>
              <w:rPr>
                <w:sz w:val="22"/>
              </w:rPr>
              <w:t xml:space="preserve">6,500 </w:t>
            </w:r>
            <w:r>
              <w:rPr>
                <w:sz w:val="22"/>
              </w:rPr>
              <w:br/>
            </w:r>
            <w:r>
              <w:rPr>
                <w:sz w:val="22"/>
              </w:rPr>
              <w:t xml:space="preserve">single </w:t>
            </w:r>
            <w:r>
              <w:rPr>
                <w:sz w:val="22"/>
              </w:rPr>
              <w:br/>
            </w:r>
            <w:r>
              <w:rPr>
                <w:sz w:val="22"/>
              </w:rPr>
              <w:t xml:space="preserve">family </w:t>
            </w:r>
            <w:r>
              <w:rPr>
                <w:sz w:val="22"/>
              </w:rPr>
              <w:br/>
            </w:r>
            <w:r>
              <w:rPr>
                <w:sz w:val="22"/>
              </w:rPr>
              <w:t xml:space="preserve">12,000 </w:t>
            </w:r>
            <w:r>
              <w:rPr>
                <w:sz w:val="22"/>
              </w:rPr>
              <w:br/>
            </w:r>
            <w:r>
              <w:rPr>
                <w:sz w:val="22"/>
              </w:rPr>
              <w:t xml:space="preserve">multi- </w:t>
            </w:r>
            <w:r>
              <w:rPr>
                <w:sz w:val="22"/>
              </w:rPr>
              <w:br/>
            </w:r>
            <w:r>
              <w:rPr>
                <w:sz w:val="22"/>
              </w:rPr>
              <w:t xml:space="preserve">family </w:t>
            </w:r>
          </w:p>
        </w:tc>
        <w:tc>
          <w:tcPr>
            <w:tcW w:type="pct" w:w="385"/>
            <w:tcBorders/>
          </w:tcPr>
          <w:p>
            <w:pPr>
              <w:pBdr/>
              <w:spacing/>
              <w:jc w:val="left"/>
              <w:rPr/>
            </w:pPr>
            <w:r>
              <w:rPr>
                <w:sz w:val="22"/>
              </w:rPr>
              <w:t xml:space="preserve">12,000 </w:t>
            </w:r>
          </w:p>
        </w:tc>
        <w:tc>
          <w:tcPr>
            <w:tcW w:type="pct" w:w="385"/>
            <w:tcBorders/>
          </w:tcPr>
          <w:p>
            <w:pPr>
              <w:pBdr/>
              <w:spacing/>
              <w:jc w:val="left"/>
              <w:rPr/>
            </w:pPr>
            <w:r>
              <w:rPr>
                <w:sz w:val="22"/>
              </w:rPr>
              <w:t xml:space="preserve">12,000 </w:t>
            </w:r>
          </w:p>
        </w:tc>
        <w:tc>
          <w:tcPr>
            <w:tcW w:type="pct" w:w="385"/>
            <w:tcBorders/>
          </w:tcPr>
          <w:p>
            <w:pPr>
              <w:pBdr/>
              <w:spacing/>
              <w:jc w:val="left"/>
              <w:rPr/>
            </w:pPr>
            <w:r>
              <w:rPr>
                <w:sz w:val="22"/>
              </w:rPr>
              <w:t xml:space="preserve">12,000 </w:t>
            </w:r>
          </w:p>
        </w:tc>
        <w:tc>
          <w:tcPr>
            <w:tcW w:type="pct" w:w="385"/>
            <w:tcBorders/>
          </w:tcPr>
          <w:p>
            <w:pPr>
              <w:pBdr/>
              <w:spacing/>
              <w:jc w:val="left"/>
              <w:rPr/>
            </w:pPr>
            <w:r>
              <w:rPr>
                <w:sz w:val="22"/>
              </w:rPr>
              <w:t xml:space="preserve">12,000 </w:t>
            </w:r>
          </w:p>
        </w:tc>
        <w:tc>
          <w:tcPr>
            <w:tcW w:type="pct" w:w="385"/>
            <w:tcBorders/>
          </w:tcPr>
          <w:p>
            <w:pPr>
              <w:pBdr/>
              <w:spacing/>
              <w:jc w:val="left"/>
              <w:rPr/>
            </w:pPr>
            <w:r>
              <w:rPr>
                <w:sz w:val="22"/>
              </w:rPr>
              <w:t xml:space="preserve">Sq. Feet </w:t>
            </w:r>
          </w:p>
        </w:tc>
      </w:tr>
      <w:tr>
        <w:trPr/>
        <w:tc>
          <w:tcPr>
            <w:tcW w:type="pct" w:w="1154"/>
            <w:tcBorders/>
          </w:tcPr>
          <w:p>
            <w:pPr>
              <w:pBdr/>
              <w:spacing/>
              <w:jc w:val="left"/>
              <w:rPr/>
            </w:pPr>
            <w:r>
              <w:rPr>
                <w:sz w:val="22"/>
              </w:rPr>
              <w:t xml:space="preserve">Minimum Parcel Frontage on a Street </w:t>
            </w:r>
          </w:p>
        </w:tc>
        <w:tc>
          <w:tcPr>
            <w:tcW w:type="pct" w:w="385"/>
            <w:tcBorders/>
          </w:tcPr>
          <w:p>
            <w:pPr>
              <w:pBdr/>
              <w:spacing/>
              <w:jc w:val="left"/>
              <w:rPr/>
            </w:pPr>
            <w:r>
              <w:rPr>
                <w:sz w:val="22"/>
              </w:rPr>
              <w:t xml:space="preserve">(1) 75 </w:t>
            </w:r>
          </w:p>
        </w:tc>
        <w:tc>
          <w:tcPr>
            <w:tcW w:type="pct" w:w="385"/>
            <w:tcBorders/>
          </w:tcPr>
          <w:p>
            <w:pPr>
              <w:pBdr/>
              <w:spacing/>
              <w:jc w:val="left"/>
              <w:rPr/>
            </w:pPr>
            <w:r>
              <w:rPr>
                <w:sz w:val="22"/>
              </w:rPr>
              <w:t xml:space="preserve">(1) 70 </w:t>
            </w:r>
          </w:p>
        </w:tc>
        <w:tc>
          <w:tcPr>
            <w:tcW w:type="pct" w:w="385"/>
            <w:tcBorders/>
          </w:tcPr>
          <w:p>
            <w:pPr>
              <w:pBdr/>
              <w:spacing/>
              <w:jc w:val="left"/>
              <w:rPr/>
            </w:pPr>
            <w:r>
              <w:rPr>
                <w:sz w:val="22"/>
              </w:rPr>
              <w:t xml:space="preserve">100 </w:t>
            </w:r>
          </w:p>
        </w:tc>
        <w:tc>
          <w:tcPr>
            <w:tcW w:type="pct" w:w="385"/>
            <w:tcBorders/>
          </w:tcPr>
          <w:p>
            <w:pPr>
              <w:pBdr/>
              <w:spacing/>
              <w:jc w:val="left"/>
              <w:rPr/>
            </w:pPr>
            <w:r>
              <w:rPr>
                <w:sz w:val="22"/>
              </w:rPr>
              <w:t xml:space="preserve">100 </w:t>
            </w:r>
          </w:p>
        </w:tc>
        <w:tc>
          <w:tcPr>
            <w:tcW w:type="pct" w:w="385"/>
            <w:tcBorders/>
          </w:tcPr>
          <w:p>
            <w:pPr>
              <w:pBdr/>
              <w:spacing/>
              <w:jc w:val="left"/>
              <w:rPr/>
            </w:pPr>
            <w:r>
              <w:rPr>
                <w:sz w:val="22"/>
              </w:rPr>
              <w:t xml:space="preserve">60 single- </w:t>
            </w:r>
            <w:r>
              <w:rPr>
                <w:sz w:val="22"/>
              </w:rPr>
              <w:br/>
            </w:r>
            <w:r>
              <w:rPr>
                <w:sz w:val="22"/>
              </w:rPr>
              <w:t xml:space="preserve">family </w:t>
            </w:r>
            <w:r>
              <w:rPr>
                <w:sz w:val="22"/>
              </w:rPr>
              <w:br/>
            </w:r>
            <w:r>
              <w:rPr>
                <w:sz w:val="22"/>
              </w:rPr>
              <w:t xml:space="preserve">100 multi- </w:t>
            </w:r>
            <w:r>
              <w:rPr>
                <w:sz w:val="22"/>
              </w:rPr>
              <w:br/>
            </w:r>
            <w:r>
              <w:rPr>
                <w:sz w:val="22"/>
              </w:rPr>
              <w:t xml:space="preserve">family </w:t>
            </w:r>
          </w:p>
        </w:tc>
        <w:tc>
          <w:tcPr>
            <w:tcW w:type="pct" w:w="385"/>
            <w:tcBorders/>
          </w:tcPr>
          <w:p>
            <w:pPr>
              <w:pBdr/>
              <w:spacing/>
              <w:jc w:val="left"/>
              <w:rPr/>
            </w:pPr>
            <w:r>
              <w:rPr>
                <w:sz w:val="22"/>
              </w:rPr>
              <w:t xml:space="preserve">100 </w:t>
            </w:r>
          </w:p>
        </w:tc>
        <w:tc>
          <w:tcPr>
            <w:tcW w:type="pct" w:w="385"/>
            <w:tcBorders/>
          </w:tcPr>
          <w:p>
            <w:pPr>
              <w:pBdr/>
              <w:spacing/>
              <w:jc w:val="left"/>
              <w:rPr/>
            </w:pPr>
            <w:r>
              <w:rPr>
                <w:sz w:val="22"/>
              </w:rPr>
              <w:t xml:space="preserve">100 </w:t>
            </w:r>
          </w:p>
        </w:tc>
        <w:tc>
          <w:tcPr>
            <w:tcW w:type="pct" w:w="385"/>
            <w:tcBorders/>
          </w:tcPr>
          <w:p>
            <w:pPr>
              <w:pBdr/>
              <w:spacing/>
              <w:jc w:val="left"/>
              <w:rPr/>
            </w:pPr>
            <w:r>
              <w:rPr>
                <w:sz w:val="22"/>
              </w:rPr>
              <w:t xml:space="preserve">100 </w:t>
            </w:r>
          </w:p>
        </w:tc>
        <w:tc>
          <w:tcPr>
            <w:tcW w:type="pct" w:w="385"/>
            <w:tcBorders/>
          </w:tcPr>
          <w:p>
            <w:pPr>
              <w:pBdr/>
              <w:spacing/>
              <w:jc w:val="left"/>
              <w:rPr/>
            </w:pPr>
            <w:r>
              <w:rPr>
                <w:sz w:val="22"/>
              </w:rPr>
              <w:t xml:space="preserve">20 </w:t>
            </w:r>
          </w:p>
        </w:tc>
        <w:tc>
          <w:tcPr>
            <w:tcW w:type="pct" w:w="385"/>
            <w:tcBorders/>
          </w:tcPr>
          <w:p>
            <w:pPr>
              <w:pBdr/>
              <w:spacing/>
              <w:jc w:val="left"/>
              <w:rPr/>
            </w:pPr>
            <w:r>
              <w:rPr>
                <w:sz w:val="22"/>
              </w:rPr>
              <w:t xml:space="preserve">Feet </w:t>
            </w:r>
          </w:p>
        </w:tc>
      </w:tr>
      <w:tr>
        <w:trPr/>
        <w:tc>
          <w:tcPr>
            <w:tcW w:type="pct" w:w="5000"/>
            <w:gridSpan w:val="11"/>
            <w:tcBorders/>
          </w:tcPr>
          <w:p>
            <w:pPr>
              <w:pBdr/>
              <w:spacing/>
              <w:jc w:val="left"/>
              <w:rPr/>
            </w:pPr>
            <w:r>
              <w:rPr>
                <w:sz w:val="22"/>
              </w:rPr>
              <w:t xml:space="preserve">Minimum Building Size (11), (12): </w:t>
            </w:r>
          </w:p>
        </w:tc>
      </w:tr>
      <w:tr>
        <w:trPr/>
        <w:tc>
          <w:tcPr>
            <w:tcW w:type="pct" w:w="1154"/>
            <w:tcBorders/>
          </w:tcPr>
          <w:p>
            <w:pPr>
              <w:pBdr/>
              <w:spacing/>
              <w:jc w:val="left"/>
              <w:rPr/>
            </w:pPr>
            <w:r>
              <w:rPr>
                <w:sz w:val="22"/>
              </w:rPr>
              <w:t xml:space="preserve">Single-Family Detached </w:t>
            </w:r>
          </w:p>
        </w:tc>
        <w:tc>
          <w:tcPr>
            <w:tcW w:type="pct" w:w="385"/>
            <w:tcBorders/>
          </w:tcPr>
          <w:p>
            <w:pPr>
              <w:pBdr/>
              <w:spacing/>
              <w:jc w:val="left"/>
              <w:rPr/>
            </w:pPr>
            <w:r>
              <w:rPr>
                <w:sz w:val="22"/>
              </w:rPr>
              <w:t xml:space="preserve">1,400 </w:t>
            </w:r>
          </w:p>
        </w:tc>
        <w:tc>
          <w:tcPr>
            <w:tcW w:type="pct" w:w="385"/>
            <w:tcBorders/>
          </w:tcPr>
          <w:p>
            <w:pPr>
              <w:pBdr/>
              <w:spacing/>
              <w:jc w:val="left"/>
              <w:rPr/>
            </w:pPr>
            <w:r>
              <w:rPr>
                <w:sz w:val="22"/>
              </w:rPr>
              <w:t xml:space="preserve">1,400 </w:t>
            </w:r>
          </w:p>
        </w:tc>
        <w:tc>
          <w:tcPr>
            <w:tcW w:type="pct" w:w="385"/>
            <w:tcBorders/>
          </w:tcPr>
          <w:p>
            <w:pPr>
              <w:pBdr/>
              <w:spacing/>
              <w:jc w:val="left"/>
              <w:rPr/>
            </w:pPr>
            <w:r>
              <w:rPr>
                <w:sz w:val="22"/>
              </w:rPr>
              <w:t xml:space="preserve">N/A </w:t>
            </w:r>
          </w:p>
        </w:tc>
        <w:tc>
          <w:tcPr>
            <w:tcW w:type="pct" w:w="385"/>
            <w:tcBorders/>
          </w:tcPr>
          <w:p>
            <w:pPr>
              <w:pBdr/>
              <w:spacing/>
              <w:jc w:val="left"/>
              <w:rPr/>
            </w:pPr>
            <w:r>
              <w:rPr>
                <w:sz w:val="22"/>
              </w:rPr>
              <w:t xml:space="preserve">1,400 </w:t>
            </w:r>
          </w:p>
        </w:tc>
        <w:tc>
          <w:tcPr>
            <w:tcW w:type="pct" w:w="385"/>
            <w:tcBorders/>
          </w:tcPr>
          <w:p>
            <w:pPr>
              <w:pBdr/>
              <w:spacing/>
              <w:jc w:val="left"/>
              <w:rPr/>
            </w:pPr>
            <w:r>
              <w:rPr>
                <w:sz w:val="22"/>
              </w:rPr>
              <w:t xml:space="preserve">1,400 </w:t>
            </w:r>
          </w:p>
        </w:tc>
        <w:tc>
          <w:tcPr>
            <w:tcW w:type="pct" w:w="385"/>
            <w:tcBorders/>
          </w:tcPr>
          <w:p>
            <w:pPr>
              <w:pBdr/>
              <w:spacing/>
              <w:jc w:val="left"/>
              <w:rPr/>
            </w:pPr>
            <w:r>
              <w:rPr>
                <w:sz w:val="22"/>
              </w:rPr>
              <w:t xml:space="preserve">1,400 </w:t>
            </w:r>
          </w:p>
        </w:tc>
        <w:tc>
          <w:tcPr>
            <w:tcW w:type="pct" w:w="385"/>
            <w:tcBorders/>
          </w:tcPr>
          <w:p>
            <w:pPr>
              <w:pBdr/>
              <w:spacing/>
              <w:jc w:val="left"/>
              <w:rPr/>
            </w:pPr>
            <w:r>
              <w:rPr>
                <w:sz w:val="22"/>
              </w:rPr>
              <w:t xml:space="preserve">N/A </w:t>
            </w:r>
          </w:p>
        </w:tc>
        <w:tc>
          <w:tcPr>
            <w:tcW w:type="pct" w:w="385"/>
            <w:tcBorders/>
          </w:tcPr>
          <w:p>
            <w:pPr>
              <w:pBdr/>
              <w:spacing/>
              <w:jc w:val="left"/>
              <w:rPr/>
            </w:pPr>
            <w:r>
              <w:rPr>
                <w:sz w:val="22"/>
              </w:rPr>
              <w:t xml:space="preserve">N/A </w:t>
            </w:r>
          </w:p>
        </w:tc>
        <w:tc>
          <w:tcPr>
            <w:tcW w:type="pct" w:w="385"/>
            <w:tcBorders/>
          </w:tcPr>
          <w:p>
            <w:pPr>
              <w:pBdr/>
              <w:spacing/>
              <w:jc w:val="left"/>
              <w:rPr/>
            </w:pPr>
            <w:r>
              <w:rPr>
                <w:sz w:val="22"/>
              </w:rPr>
              <w:t xml:space="preserve">N/A </w:t>
            </w:r>
          </w:p>
        </w:tc>
        <w:tc>
          <w:tcPr>
            <w:tcW w:type="pct" w:w="385"/>
            <w:tcBorders/>
          </w:tcPr>
          <w:p>
            <w:pPr>
              <w:pBdr/>
              <w:spacing/>
              <w:jc w:val="left"/>
              <w:rPr/>
            </w:pPr>
          </w:p>
        </w:tc>
      </w:tr>
      <w:tr>
        <w:trPr/>
        <w:tc>
          <w:tcPr>
            <w:tcW w:type="pct" w:w="1154"/>
            <w:tcBorders/>
          </w:tcPr>
          <w:p>
            <w:pPr>
              <w:pBdr/>
              <w:spacing/>
              <w:jc w:val="left"/>
              <w:rPr/>
            </w:pPr>
            <w:r>
              <w:rPr>
                <w:sz w:val="22"/>
              </w:rPr>
              <w:t xml:space="preserve">Multi-family, Townhouses and Connected Units </w:t>
            </w:r>
          </w:p>
        </w:tc>
        <w:tc>
          <w:tcPr>
            <w:tcW w:type="pct" w:w="385"/>
            <w:tcBorders/>
          </w:tcPr>
          <w:p>
            <w:pPr>
              <w:pBdr/>
              <w:spacing/>
              <w:jc w:val="left"/>
              <w:rPr/>
            </w:pPr>
          </w:p>
        </w:tc>
        <w:tc>
          <w:tcPr>
            <w:tcW w:type="pct" w:w="385"/>
            <w:tcBorders/>
          </w:tcPr>
          <w:p>
            <w:pPr>
              <w:pBdr/>
              <w:spacing/>
              <w:jc w:val="left"/>
              <w:rPr/>
            </w:pPr>
          </w:p>
        </w:tc>
        <w:tc>
          <w:tcPr>
            <w:tcW w:type="pct" w:w="385"/>
            <w:tcBorders/>
          </w:tcPr>
          <w:p>
            <w:pPr>
              <w:pBdr/>
              <w:spacing/>
              <w:jc w:val="left"/>
              <w:rPr/>
            </w:pPr>
          </w:p>
        </w:tc>
        <w:tc>
          <w:tcPr>
            <w:tcW w:type="pct" w:w="385"/>
            <w:tcBorders/>
          </w:tcPr>
          <w:p>
            <w:pPr>
              <w:pBdr/>
              <w:spacing/>
              <w:jc w:val="left"/>
              <w:rPr/>
            </w:pPr>
          </w:p>
        </w:tc>
        <w:tc>
          <w:tcPr>
            <w:tcW w:type="pct" w:w="385"/>
            <w:tcBorders/>
          </w:tcPr>
          <w:p>
            <w:pPr>
              <w:pBdr/>
              <w:spacing/>
              <w:jc w:val="left"/>
              <w:rPr/>
            </w:pPr>
          </w:p>
        </w:tc>
        <w:tc>
          <w:tcPr>
            <w:tcW w:type="pct" w:w="385"/>
            <w:tcBorders/>
          </w:tcPr>
          <w:p>
            <w:pPr>
              <w:pBdr/>
              <w:spacing/>
              <w:jc w:val="left"/>
              <w:rPr/>
            </w:pPr>
          </w:p>
        </w:tc>
        <w:tc>
          <w:tcPr>
            <w:tcW w:type="pct" w:w="385"/>
            <w:tcBorders/>
          </w:tcPr>
          <w:p>
            <w:pPr>
              <w:pBdr/>
              <w:spacing/>
              <w:jc w:val="left"/>
              <w:rPr/>
            </w:pPr>
          </w:p>
        </w:tc>
        <w:tc>
          <w:tcPr>
            <w:tcW w:type="pct" w:w="385"/>
            <w:tcBorders/>
          </w:tcPr>
          <w:p>
            <w:pPr>
              <w:pBdr/>
              <w:spacing/>
              <w:jc w:val="left"/>
              <w:rPr/>
            </w:pPr>
          </w:p>
        </w:tc>
        <w:tc>
          <w:tcPr>
            <w:tcW w:type="pct" w:w="385"/>
            <w:tcBorders/>
          </w:tcPr>
          <w:p>
            <w:pPr>
              <w:pBdr/>
              <w:spacing/>
              <w:jc w:val="left"/>
              <w:rPr/>
            </w:pPr>
          </w:p>
        </w:tc>
        <w:tc>
          <w:tcPr>
            <w:tcW w:type="pct" w:w="385"/>
            <w:tcBorders/>
          </w:tcPr>
          <w:p>
            <w:pPr>
              <w:pBdr/>
              <w:spacing/>
              <w:jc w:val="left"/>
              <w:rPr/>
            </w:pPr>
          </w:p>
        </w:tc>
      </w:tr>
      <w:tr>
        <w:trPr/>
        <w:tc>
          <w:tcPr>
            <w:tcW w:type="pct" w:w="1154"/>
            <w:tcBorders/>
          </w:tcPr>
          <w:p>
            <w:pPr>
              <w:pBdr/>
              <w:spacing/>
              <w:jc w:val="left"/>
              <w:rPr/>
            </w:pPr>
            <w:r>
              <w:rPr>
                <w:sz w:val="22"/>
              </w:rPr>
              <w:t xml:space="preserve">  Efficiency </w:t>
            </w:r>
          </w:p>
        </w:tc>
        <w:tc>
          <w:tcPr>
            <w:tcW w:type="pct" w:w="385"/>
            <w:tcBorders/>
          </w:tcPr>
          <w:p>
            <w:pPr>
              <w:pBdr/>
              <w:spacing/>
              <w:jc w:val="left"/>
              <w:rPr/>
            </w:pPr>
            <w:r>
              <w:rPr>
                <w:sz w:val="22"/>
              </w:rPr>
              <w:t xml:space="preserve">N/A </w:t>
            </w:r>
          </w:p>
        </w:tc>
        <w:tc>
          <w:tcPr>
            <w:tcW w:type="pct" w:w="385"/>
            <w:tcBorders/>
          </w:tcPr>
          <w:p>
            <w:pPr>
              <w:pBdr/>
              <w:spacing/>
              <w:jc w:val="left"/>
              <w:rPr/>
            </w:pPr>
            <w:r>
              <w:rPr>
                <w:sz w:val="22"/>
              </w:rPr>
              <w:t xml:space="preserve">N/A </w:t>
            </w:r>
          </w:p>
        </w:tc>
        <w:tc>
          <w:tcPr>
            <w:tcW w:type="pct" w:w="385"/>
            <w:tcBorders/>
          </w:tcPr>
          <w:p>
            <w:pPr>
              <w:pBdr/>
              <w:spacing/>
              <w:jc w:val="left"/>
              <w:rPr/>
            </w:pPr>
            <w:r>
              <w:rPr>
                <w:sz w:val="22"/>
              </w:rPr>
              <w:t xml:space="preserve">700 </w:t>
            </w:r>
          </w:p>
        </w:tc>
        <w:tc>
          <w:tcPr>
            <w:tcW w:type="pct" w:w="385"/>
            <w:tcBorders/>
          </w:tcPr>
          <w:p>
            <w:pPr>
              <w:pBdr/>
              <w:spacing/>
              <w:jc w:val="left"/>
              <w:rPr/>
            </w:pPr>
            <w:r>
              <w:rPr>
                <w:sz w:val="22"/>
              </w:rPr>
              <w:t xml:space="preserve">700 </w:t>
            </w:r>
          </w:p>
        </w:tc>
        <w:tc>
          <w:tcPr>
            <w:tcW w:type="pct" w:w="385"/>
            <w:tcBorders/>
          </w:tcPr>
          <w:p>
            <w:pPr>
              <w:pBdr/>
              <w:spacing/>
              <w:jc w:val="left"/>
              <w:rPr/>
            </w:pPr>
            <w:r>
              <w:rPr>
                <w:sz w:val="22"/>
              </w:rPr>
              <w:t xml:space="preserve">700 </w:t>
            </w:r>
          </w:p>
        </w:tc>
        <w:tc>
          <w:tcPr>
            <w:tcW w:type="pct" w:w="385"/>
            <w:tcBorders/>
          </w:tcPr>
          <w:p>
            <w:pPr>
              <w:pBdr/>
              <w:spacing/>
              <w:jc w:val="left"/>
              <w:rPr/>
            </w:pPr>
            <w:r>
              <w:rPr>
                <w:sz w:val="22"/>
              </w:rPr>
              <w:t xml:space="preserve">700 </w:t>
            </w:r>
          </w:p>
        </w:tc>
        <w:tc>
          <w:tcPr>
            <w:tcW w:type="pct" w:w="385"/>
            <w:tcBorders/>
          </w:tcPr>
          <w:p>
            <w:pPr>
              <w:pBdr/>
              <w:spacing/>
              <w:jc w:val="left"/>
              <w:rPr/>
            </w:pPr>
            <w:r>
              <w:rPr>
                <w:sz w:val="22"/>
              </w:rPr>
              <w:t xml:space="preserve">700 </w:t>
            </w:r>
          </w:p>
        </w:tc>
        <w:tc>
          <w:tcPr>
            <w:tcW w:type="pct" w:w="385"/>
            <w:tcBorders/>
          </w:tcPr>
          <w:p>
            <w:pPr>
              <w:pBdr/>
              <w:spacing/>
              <w:jc w:val="left"/>
              <w:rPr/>
            </w:pPr>
            <w:r>
              <w:rPr>
                <w:sz w:val="22"/>
              </w:rPr>
              <w:t xml:space="preserve">700 </w:t>
            </w:r>
          </w:p>
        </w:tc>
        <w:tc>
          <w:tcPr>
            <w:tcW w:type="pct" w:w="385"/>
            <w:tcBorders/>
          </w:tcPr>
          <w:p>
            <w:pPr>
              <w:pBdr/>
              <w:spacing/>
              <w:jc w:val="left"/>
              <w:rPr/>
            </w:pPr>
            <w:r>
              <w:rPr>
                <w:sz w:val="22"/>
              </w:rPr>
              <w:t xml:space="preserve">N/A </w:t>
            </w:r>
          </w:p>
        </w:tc>
        <w:tc>
          <w:tcPr>
            <w:tcW w:type="pct" w:w="385"/>
            <w:tcBorders/>
          </w:tcPr>
          <w:p>
            <w:pPr>
              <w:pBdr/>
              <w:spacing/>
              <w:jc w:val="left"/>
              <w:rPr/>
            </w:pPr>
          </w:p>
        </w:tc>
      </w:tr>
      <w:tr>
        <w:trPr/>
        <w:tc>
          <w:tcPr>
            <w:tcW w:type="pct" w:w="1154"/>
            <w:tcBorders/>
          </w:tcPr>
          <w:p>
            <w:pPr>
              <w:pBdr/>
              <w:spacing/>
              <w:jc w:val="left"/>
              <w:rPr/>
            </w:pPr>
            <w:r>
              <w:rPr>
                <w:sz w:val="22"/>
              </w:rPr>
              <w:t xml:space="preserve">  One Bedroom </w:t>
            </w:r>
          </w:p>
        </w:tc>
        <w:tc>
          <w:tcPr>
            <w:tcW w:type="pct" w:w="385"/>
            <w:tcBorders/>
          </w:tcPr>
          <w:p>
            <w:pPr>
              <w:pBdr/>
              <w:spacing/>
              <w:jc w:val="left"/>
              <w:rPr/>
            </w:pPr>
            <w:r>
              <w:rPr>
                <w:sz w:val="22"/>
              </w:rPr>
              <w:t xml:space="preserve">N/A </w:t>
            </w:r>
          </w:p>
        </w:tc>
        <w:tc>
          <w:tcPr>
            <w:tcW w:type="pct" w:w="385"/>
            <w:tcBorders/>
          </w:tcPr>
          <w:p>
            <w:pPr>
              <w:pBdr/>
              <w:spacing/>
              <w:jc w:val="left"/>
              <w:rPr/>
            </w:pPr>
            <w:r>
              <w:rPr>
                <w:sz w:val="22"/>
              </w:rPr>
              <w:t xml:space="preserve">N/A </w:t>
            </w:r>
          </w:p>
        </w:tc>
        <w:tc>
          <w:tcPr>
            <w:tcW w:type="pct" w:w="385"/>
            <w:tcBorders/>
          </w:tcPr>
          <w:p>
            <w:pPr>
              <w:pBdr/>
              <w:spacing/>
              <w:jc w:val="left"/>
              <w:rPr/>
            </w:pPr>
            <w:r>
              <w:rPr>
                <w:sz w:val="22"/>
              </w:rPr>
              <w:t xml:space="preserve">900 </w:t>
            </w:r>
          </w:p>
        </w:tc>
        <w:tc>
          <w:tcPr>
            <w:tcW w:type="pct" w:w="385"/>
            <w:tcBorders/>
          </w:tcPr>
          <w:p>
            <w:pPr>
              <w:pBdr/>
              <w:spacing/>
              <w:jc w:val="left"/>
              <w:rPr/>
            </w:pPr>
            <w:r>
              <w:rPr>
                <w:sz w:val="22"/>
              </w:rPr>
              <w:t xml:space="preserve">900 </w:t>
            </w:r>
          </w:p>
        </w:tc>
        <w:tc>
          <w:tcPr>
            <w:tcW w:type="pct" w:w="385"/>
            <w:tcBorders/>
          </w:tcPr>
          <w:p>
            <w:pPr>
              <w:pBdr/>
              <w:spacing/>
              <w:jc w:val="left"/>
              <w:rPr/>
            </w:pPr>
            <w:r>
              <w:rPr>
                <w:sz w:val="22"/>
              </w:rPr>
              <w:t xml:space="preserve">900 </w:t>
            </w:r>
          </w:p>
        </w:tc>
        <w:tc>
          <w:tcPr>
            <w:tcW w:type="pct" w:w="385"/>
            <w:tcBorders/>
          </w:tcPr>
          <w:p>
            <w:pPr>
              <w:pBdr/>
              <w:spacing/>
              <w:jc w:val="left"/>
              <w:rPr/>
            </w:pPr>
            <w:r>
              <w:rPr>
                <w:sz w:val="22"/>
              </w:rPr>
              <w:t xml:space="preserve">900 </w:t>
            </w:r>
          </w:p>
        </w:tc>
        <w:tc>
          <w:tcPr>
            <w:tcW w:type="pct" w:w="385"/>
            <w:tcBorders/>
          </w:tcPr>
          <w:p>
            <w:pPr>
              <w:pBdr/>
              <w:spacing/>
              <w:jc w:val="left"/>
              <w:rPr/>
            </w:pPr>
            <w:r>
              <w:rPr>
                <w:sz w:val="22"/>
              </w:rPr>
              <w:t xml:space="preserve">900 </w:t>
            </w:r>
          </w:p>
        </w:tc>
        <w:tc>
          <w:tcPr>
            <w:tcW w:type="pct" w:w="385"/>
            <w:tcBorders/>
          </w:tcPr>
          <w:p>
            <w:pPr>
              <w:pBdr/>
              <w:spacing/>
              <w:jc w:val="left"/>
              <w:rPr/>
            </w:pPr>
            <w:r>
              <w:rPr>
                <w:sz w:val="22"/>
              </w:rPr>
              <w:t xml:space="preserve">900 </w:t>
            </w:r>
          </w:p>
        </w:tc>
        <w:tc>
          <w:tcPr>
            <w:tcW w:type="pct" w:w="385"/>
            <w:tcBorders/>
          </w:tcPr>
          <w:p>
            <w:pPr>
              <w:pBdr/>
              <w:spacing/>
              <w:jc w:val="left"/>
              <w:rPr/>
            </w:pPr>
            <w:r>
              <w:rPr>
                <w:sz w:val="22"/>
              </w:rPr>
              <w:t xml:space="preserve">900 </w:t>
            </w:r>
          </w:p>
        </w:tc>
        <w:tc>
          <w:tcPr>
            <w:tcW w:type="pct" w:w="385"/>
            <w:tcBorders/>
          </w:tcPr>
          <w:p>
            <w:pPr>
              <w:pBdr/>
              <w:spacing/>
              <w:jc w:val="left"/>
              <w:rPr/>
            </w:pPr>
          </w:p>
        </w:tc>
      </w:tr>
      <w:tr>
        <w:trPr/>
        <w:tc>
          <w:tcPr>
            <w:tcW w:type="pct" w:w="1154"/>
            <w:tcBorders/>
          </w:tcPr>
          <w:p>
            <w:pPr>
              <w:pBdr/>
              <w:spacing/>
              <w:jc w:val="left"/>
              <w:rPr/>
            </w:pPr>
            <w:r>
              <w:rPr>
                <w:sz w:val="22"/>
              </w:rPr>
              <w:t xml:space="preserve">  Two Bedroom </w:t>
            </w:r>
          </w:p>
        </w:tc>
        <w:tc>
          <w:tcPr>
            <w:tcW w:type="pct" w:w="385"/>
            <w:tcBorders/>
          </w:tcPr>
          <w:p>
            <w:pPr>
              <w:pBdr/>
              <w:spacing/>
              <w:jc w:val="left"/>
              <w:rPr/>
            </w:pPr>
            <w:r>
              <w:rPr>
                <w:sz w:val="22"/>
              </w:rPr>
              <w:t xml:space="preserve">N/A </w:t>
            </w:r>
          </w:p>
        </w:tc>
        <w:tc>
          <w:tcPr>
            <w:tcW w:type="pct" w:w="385"/>
            <w:tcBorders/>
          </w:tcPr>
          <w:p>
            <w:pPr>
              <w:pBdr/>
              <w:spacing/>
              <w:jc w:val="left"/>
              <w:rPr/>
            </w:pPr>
            <w:r>
              <w:rPr>
                <w:sz w:val="22"/>
              </w:rPr>
              <w:t xml:space="preserve">N/A </w:t>
            </w:r>
          </w:p>
        </w:tc>
        <w:tc>
          <w:tcPr>
            <w:tcW w:type="pct" w:w="385"/>
            <w:tcBorders/>
          </w:tcPr>
          <w:p>
            <w:pPr>
              <w:pBdr/>
              <w:spacing/>
              <w:jc w:val="left"/>
              <w:rPr/>
            </w:pPr>
            <w:r>
              <w:rPr>
                <w:sz w:val="22"/>
              </w:rPr>
              <w:t xml:space="preserve">1,000 </w:t>
            </w:r>
          </w:p>
        </w:tc>
        <w:tc>
          <w:tcPr>
            <w:tcW w:type="pct" w:w="385"/>
            <w:tcBorders/>
          </w:tcPr>
          <w:p>
            <w:pPr>
              <w:pBdr/>
              <w:spacing/>
              <w:jc w:val="left"/>
              <w:rPr/>
            </w:pPr>
            <w:r>
              <w:rPr>
                <w:sz w:val="22"/>
              </w:rPr>
              <w:t xml:space="preserve">1,000 </w:t>
            </w:r>
          </w:p>
        </w:tc>
        <w:tc>
          <w:tcPr>
            <w:tcW w:type="pct" w:w="385"/>
            <w:tcBorders/>
          </w:tcPr>
          <w:p>
            <w:pPr>
              <w:pBdr/>
              <w:spacing/>
              <w:jc w:val="left"/>
              <w:rPr/>
            </w:pPr>
            <w:r>
              <w:rPr>
                <w:sz w:val="22"/>
              </w:rPr>
              <w:t xml:space="preserve">1,000 </w:t>
            </w:r>
          </w:p>
        </w:tc>
        <w:tc>
          <w:tcPr>
            <w:tcW w:type="pct" w:w="385"/>
            <w:tcBorders/>
          </w:tcPr>
          <w:p>
            <w:pPr>
              <w:pBdr/>
              <w:spacing/>
              <w:jc w:val="left"/>
              <w:rPr/>
            </w:pPr>
            <w:r>
              <w:rPr>
                <w:sz w:val="22"/>
              </w:rPr>
              <w:t xml:space="preserve">1,000 </w:t>
            </w:r>
          </w:p>
        </w:tc>
        <w:tc>
          <w:tcPr>
            <w:tcW w:type="pct" w:w="385"/>
            <w:tcBorders/>
          </w:tcPr>
          <w:p>
            <w:pPr>
              <w:pBdr/>
              <w:spacing/>
              <w:jc w:val="left"/>
              <w:rPr/>
            </w:pPr>
            <w:r>
              <w:rPr>
                <w:sz w:val="22"/>
              </w:rPr>
              <w:t xml:space="preserve">1,000 </w:t>
            </w:r>
          </w:p>
        </w:tc>
        <w:tc>
          <w:tcPr>
            <w:tcW w:type="pct" w:w="385"/>
            <w:tcBorders/>
          </w:tcPr>
          <w:p>
            <w:pPr>
              <w:pBdr/>
              <w:spacing/>
              <w:jc w:val="left"/>
              <w:rPr/>
            </w:pPr>
            <w:r>
              <w:rPr>
                <w:sz w:val="22"/>
              </w:rPr>
              <w:t xml:space="preserve">1,000 </w:t>
            </w:r>
          </w:p>
        </w:tc>
        <w:tc>
          <w:tcPr>
            <w:tcW w:type="pct" w:w="385"/>
            <w:tcBorders/>
          </w:tcPr>
          <w:p>
            <w:pPr>
              <w:pBdr/>
              <w:spacing/>
              <w:jc w:val="left"/>
              <w:rPr/>
            </w:pPr>
            <w:r>
              <w:rPr>
                <w:sz w:val="22"/>
              </w:rPr>
              <w:t xml:space="preserve">1,000 </w:t>
            </w:r>
          </w:p>
        </w:tc>
        <w:tc>
          <w:tcPr>
            <w:tcW w:type="pct" w:w="385"/>
            <w:tcBorders/>
          </w:tcPr>
          <w:p>
            <w:pPr>
              <w:pBdr/>
              <w:spacing/>
              <w:jc w:val="left"/>
              <w:rPr/>
            </w:pPr>
          </w:p>
        </w:tc>
      </w:tr>
      <w:tr>
        <w:trPr/>
        <w:tc>
          <w:tcPr>
            <w:tcW w:type="pct" w:w="1154"/>
            <w:tcBorders/>
          </w:tcPr>
          <w:p>
            <w:pPr>
              <w:pBdr/>
              <w:spacing/>
              <w:jc w:val="left"/>
              <w:rPr/>
            </w:pPr>
            <w:r>
              <w:rPr>
                <w:sz w:val="22"/>
              </w:rPr>
              <w:t xml:space="preserve">  Each Additional Bedroom </w:t>
            </w:r>
          </w:p>
        </w:tc>
        <w:tc>
          <w:tcPr>
            <w:tcW w:type="pct" w:w="385"/>
            <w:tcBorders/>
          </w:tcPr>
          <w:p>
            <w:pPr>
              <w:pBdr/>
              <w:spacing/>
              <w:jc w:val="left"/>
              <w:rPr/>
            </w:pPr>
            <w:r>
              <w:rPr>
                <w:sz w:val="22"/>
              </w:rPr>
              <w:t xml:space="preserve">N/A </w:t>
            </w:r>
          </w:p>
        </w:tc>
        <w:tc>
          <w:tcPr>
            <w:tcW w:type="pct" w:w="385"/>
            <w:tcBorders/>
          </w:tcPr>
          <w:p>
            <w:pPr>
              <w:pBdr/>
              <w:spacing/>
              <w:jc w:val="left"/>
              <w:rPr/>
            </w:pPr>
            <w:r>
              <w:rPr>
                <w:sz w:val="22"/>
              </w:rPr>
              <w:t xml:space="preserve">N/A </w:t>
            </w:r>
          </w:p>
        </w:tc>
        <w:tc>
          <w:tcPr>
            <w:tcW w:type="pct" w:w="385"/>
            <w:tcBorders/>
          </w:tcPr>
          <w:p>
            <w:pPr>
              <w:pBdr/>
              <w:spacing/>
              <w:jc w:val="left"/>
              <w:rPr/>
            </w:pPr>
            <w:r>
              <w:rPr>
                <w:sz w:val="22"/>
              </w:rPr>
              <w:t xml:space="preserve">150 </w:t>
            </w:r>
          </w:p>
        </w:tc>
        <w:tc>
          <w:tcPr>
            <w:tcW w:type="pct" w:w="385"/>
            <w:tcBorders/>
          </w:tcPr>
          <w:p>
            <w:pPr>
              <w:pBdr/>
              <w:spacing/>
              <w:jc w:val="left"/>
              <w:rPr/>
            </w:pPr>
            <w:r>
              <w:rPr>
                <w:sz w:val="22"/>
              </w:rPr>
              <w:t xml:space="preserve">150 </w:t>
            </w:r>
          </w:p>
        </w:tc>
        <w:tc>
          <w:tcPr>
            <w:tcW w:type="pct" w:w="385"/>
            <w:tcBorders/>
          </w:tcPr>
          <w:p>
            <w:pPr>
              <w:pBdr/>
              <w:spacing/>
              <w:jc w:val="left"/>
              <w:rPr/>
            </w:pPr>
            <w:r>
              <w:rPr>
                <w:sz w:val="22"/>
              </w:rPr>
              <w:t xml:space="preserve">150 </w:t>
            </w:r>
          </w:p>
        </w:tc>
        <w:tc>
          <w:tcPr>
            <w:tcW w:type="pct" w:w="385"/>
            <w:tcBorders/>
          </w:tcPr>
          <w:p>
            <w:pPr>
              <w:pBdr/>
              <w:spacing/>
              <w:jc w:val="left"/>
              <w:rPr/>
            </w:pPr>
            <w:r>
              <w:rPr>
                <w:sz w:val="22"/>
              </w:rPr>
              <w:t xml:space="preserve">150 </w:t>
            </w:r>
          </w:p>
        </w:tc>
        <w:tc>
          <w:tcPr>
            <w:tcW w:type="pct" w:w="385"/>
            <w:tcBorders/>
          </w:tcPr>
          <w:p>
            <w:pPr>
              <w:pBdr/>
              <w:spacing/>
              <w:jc w:val="left"/>
              <w:rPr/>
            </w:pPr>
            <w:r>
              <w:rPr>
                <w:sz w:val="22"/>
              </w:rPr>
              <w:t xml:space="preserve">150 </w:t>
            </w:r>
          </w:p>
        </w:tc>
        <w:tc>
          <w:tcPr>
            <w:tcW w:type="pct" w:w="385"/>
            <w:tcBorders/>
          </w:tcPr>
          <w:p>
            <w:pPr>
              <w:pBdr/>
              <w:spacing/>
              <w:jc w:val="left"/>
              <w:rPr/>
            </w:pPr>
            <w:r>
              <w:rPr>
                <w:sz w:val="22"/>
              </w:rPr>
              <w:t xml:space="preserve">150 </w:t>
            </w:r>
          </w:p>
        </w:tc>
        <w:tc>
          <w:tcPr>
            <w:tcW w:type="pct" w:w="385"/>
            <w:tcBorders/>
          </w:tcPr>
          <w:p>
            <w:pPr>
              <w:pBdr/>
              <w:spacing/>
              <w:jc w:val="left"/>
              <w:rPr/>
            </w:pPr>
            <w:r>
              <w:rPr>
                <w:sz w:val="22"/>
              </w:rPr>
              <w:t xml:space="preserve">150 </w:t>
            </w:r>
          </w:p>
        </w:tc>
        <w:tc>
          <w:tcPr>
            <w:tcW w:type="pct" w:w="385"/>
            <w:tcBorders/>
          </w:tcPr>
          <w:p>
            <w:pPr>
              <w:pBdr/>
              <w:spacing/>
              <w:jc w:val="left"/>
              <w:rPr/>
            </w:pPr>
          </w:p>
        </w:tc>
      </w:tr>
      <w:tr>
        <w:trPr/>
        <w:tc>
          <w:tcPr>
            <w:tcW w:type="pct" w:w="1154"/>
            <w:tcBorders/>
          </w:tcPr>
          <w:p>
            <w:pPr>
              <w:pBdr/>
              <w:spacing/>
              <w:jc w:val="left"/>
              <w:rPr/>
            </w:pPr>
            <w:r>
              <w:rPr>
                <w:sz w:val="22"/>
              </w:rPr>
              <w:t xml:space="preserve">Setbacks: </w:t>
            </w:r>
          </w:p>
        </w:tc>
        <w:tc>
          <w:tcPr>
            <w:tcW w:type="pct" w:w="385"/>
            <w:tcBorders/>
          </w:tcPr>
          <w:p>
            <w:pPr>
              <w:pBdr/>
              <w:spacing/>
              <w:jc w:val="left"/>
              <w:rPr/>
            </w:pPr>
          </w:p>
        </w:tc>
        <w:tc>
          <w:tcPr>
            <w:tcW w:type="pct" w:w="385"/>
            <w:tcBorders/>
          </w:tcPr>
          <w:p>
            <w:pPr>
              <w:pBdr/>
              <w:spacing/>
              <w:jc w:val="left"/>
              <w:rPr/>
            </w:pPr>
          </w:p>
        </w:tc>
        <w:tc>
          <w:tcPr>
            <w:tcW w:type="pct" w:w="385"/>
            <w:tcBorders/>
          </w:tcPr>
          <w:p>
            <w:pPr>
              <w:pBdr/>
              <w:spacing/>
              <w:jc w:val="left"/>
              <w:rPr/>
            </w:pPr>
          </w:p>
        </w:tc>
        <w:tc>
          <w:tcPr>
            <w:tcW w:type="pct" w:w="385"/>
            <w:tcBorders/>
          </w:tcPr>
          <w:p>
            <w:pPr>
              <w:pBdr/>
              <w:spacing/>
              <w:jc w:val="left"/>
              <w:rPr/>
            </w:pPr>
          </w:p>
        </w:tc>
        <w:tc>
          <w:tcPr>
            <w:tcW w:type="pct" w:w="385"/>
            <w:tcBorders/>
          </w:tcPr>
          <w:p>
            <w:pPr>
              <w:pBdr/>
              <w:spacing/>
              <w:jc w:val="left"/>
              <w:rPr/>
            </w:pPr>
          </w:p>
        </w:tc>
        <w:tc>
          <w:tcPr>
            <w:tcW w:type="pct" w:w="385"/>
            <w:tcBorders/>
          </w:tcPr>
          <w:p>
            <w:pPr>
              <w:pBdr/>
              <w:spacing/>
              <w:jc w:val="left"/>
              <w:rPr/>
            </w:pPr>
            <w:r>
              <w:rPr>
                <w:sz w:val="22"/>
              </w:rPr>
              <w:t xml:space="preserve">(13) </w:t>
            </w:r>
          </w:p>
        </w:tc>
        <w:tc>
          <w:tcPr>
            <w:tcW w:type="pct" w:w="385"/>
            <w:tcBorders/>
          </w:tcPr>
          <w:p>
            <w:pPr>
              <w:pBdr/>
              <w:spacing/>
              <w:jc w:val="left"/>
              <w:rPr/>
            </w:pPr>
          </w:p>
        </w:tc>
        <w:tc>
          <w:tcPr>
            <w:tcW w:type="pct" w:w="385"/>
            <w:tcBorders/>
          </w:tcPr>
          <w:p>
            <w:pPr>
              <w:pBdr/>
              <w:spacing/>
              <w:jc w:val="left"/>
              <w:rPr/>
            </w:pPr>
          </w:p>
        </w:tc>
        <w:tc>
          <w:tcPr>
            <w:tcW w:type="pct" w:w="385"/>
            <w:tcBorders/>
          </w:tcPr>
          <w:p>
            <w:pPr>
              <w:pBdr/>
              <w:spacing/>
              <w:jc w:val="left"/>
              <w:rPr/>
            </w:pPr>
          </w:p>
        </w:tc>
        <w:tc>
          <w:tcPr>
            <w:tcW w:type="pct" w:w="385"/>
            <w:tcBorders/>
          </w:tcPr>
          <w:p>
            <w:pPr>
              <w:pBdr/>
              <w:spacing/>
              <w:jc w:val="left"/>
              <w:rPr/>
            </w:pPr>
          </w:p>
        </w:tc>
      </w:tr>
      <w:tr>
        <w:trPr/>
        <w:tc>
          <w:tcPr>
            <w:tcW w:type="pct" w:w="1154"/>
            <w:tcBorders/>
          </w:tcPr>
          <w:p>
            <w:pPr>
              <w:pBdr/>
              <w:spacing/>
              <w:jc w:val="left"/>
              <w:rPr/>
            </w:pPr>
            <w:r>
              <w:rPr>
                <w:sz w:val="22"/>
              </w:rPr>
              <w:t xml:space="preserve">  Front </w:t>
            </w:r>
          </w:p>
        </w:tc>
        <w:tc>
          <w:tcPr>
            <w:tcW w:type="pct" w:w="385"/>
            <w:tcBorders/>
          </w:tcPr>
          <w:p>
            <w:pPr>
              <w:pBdr/>
              <w:spacing/>
              <w:jc w:val="left"/>
              <w:rPr/>
            </w:pPr>
            <w:r>
              <w:rPr>
                <w:sz w:val="22"/>
              </w:rPr>
              <w:t xml:space="preserve">25 </w:t>
            </w:r>
          </w:p>
        </w:tc>
        <w:tc>
          <w:tcPr>
            <w:tcW w:type="pct" w:w="385"/>
            <w:tcBorders/>
          </w:tcPr>
          <w:p>
            <w:pPr>
              <w:pBdr/>
              <w:spacing/>
              <w:jc w:val="left"/>
              <w:rPr/>
            </w:pPr>
            <w:r>
              <w:rPr>
                <w:sz w:val="22"/>
              </w:rPr>
              <w:t xml:space="preserve">25 </w:t>
            </w:r>
          </w:p>
        </w:tc>
        <w:tc>
          <w:tcPr>
            <w:tcW w:type="pct" w:w="385"/>
            <w:tcBorders/>
          </w:tcPr>
          <w:p>
            <w:pPr>
              <w:pBdr/>
              <w:spacing/>
              <w:jc w:val="left"/>
              <w:rPr/>
            </w:pPr>
            <w:r>
              <w:rPr>
                <w:sz w:val="22"/>
              </w:rPr>
              <w:t xml:space="preserve">30 </w:t>
            </w:r>
          </w:p>
        </w:tc>
        <w:tc>
          <w:tcPr>
            <w:tcW w:type="pct" w:w="385"/>
            <w:tcBorders/>
          </w:tcPr>
          <w:p>
            <w:pPr>
              <w:pBdr/>
              <w:spacing/>
              <w:jc w:val="left"/>
              <w:rPr/>
            </w:pPr>
            <w:r>
              <w:rPr>
                <w:sz w:val="22"/>
              </w:rPr>
              <w:t xml:space="preserve">30 </w:t>
            </w:r>
          </w:p>
        </w:tc>
        <w:tc>
          <w:tcPr>
            <w:tcW w:type="pct" w:w="385"/>
            <w:tcBorders/>
          </w:tcPr>
          <w:p>
            <w:pPr>
              <w:pBdr/>
              <w:spacing/>
              <w:jc w:val="left"/>
              <w:rPr/>
            </w:pPr>
            <w:r>
              <w:rPr>
                <w:sz w:val="22"/>
              </w:rPr>
              <w:t xml:space="preserve">30 </w:t>
            </w:r>
          </w:p>
        </w:tc>
        <w:tc>
          <w:tcPr>
            <w:tcW w:type="pct" w:w="385"/>
            <w:tcBorders/>
          </w:tcPr>
          <w:p>
            <w:pPr>
              <w:pBdr/>
              <w:spacing/>
              <w:jc w:val="left"/>
              <w:rPr/>
            </w:pPr>
            <w:r>
              <w:rPr>
                <w:sz w:val="22"/>
              </w:rPr>
              <w:t xml:space="preserve">(2) 30 </w:t>
            </w:r>
          </w:p>
        </w:tc>
        <w:tc>
          <w:tcPr>
            <w:tcW w:type="pct" w:w="385"/>
            <w:tcBorders/>
          </w:tcPr>
          <w:p>
            <w:pPr>
              <w:pBdr/>
              <w:spacing/>
              <w:jc w:val="left"/>
              <w:rPr/>
            </w:pPr>
            <w:r>
              <w:rPr>
                <w:sz w:val="22"/>
              </w:rPr>
              <w:t xml:space="preserve">(2) 30 </w:t>
            </w:r>
          </w:p>
        </w:tc>
        <w:tc>
          <w:tcPr>
            <w:tcW w:type="pct" w:w="385"/>
            <w:tcBorders/>
          </w:tcPr>
          <w:p>
            <w:pPr>
              <w:pBdr/>
              <w:spacing/>
              <w:jc w:val="left"/>
              <w:rPr/>
            </w:pPr>
            <w:r>
              <w:rPr>
                <w:sz w:val="22"/>
              </w:rPr>
              <w:t xml:space="preserve">(2) 30 </w:t>
            </w:r>
          </w:p>
        </w:tc>
        <w:tc>
          <w:tcPr>
            <w:tcW w:type="pct" w:w="385"/>
            <w:tcBorders/>
          </w:tcPr>
          <w:p>
            <w:pPr>
              <w:pBdr/>
              <w:spacing/>
              <w:jc w:val="left"/>
              <w:rPr/>
            </w:pPr>
            <w:r>
              <w:rPr>
                <w:sz w:val="22"/>
              </w:rPr>
              <w:t xml:space="preserve">(2) 40 </w:t>
            </w:r>
          </w:p>
        </w:tc>
        <w:tc>
          <w:tcPr>
            <w:tcW w:type="pct" w:w="385"/>
            <w:tcBorders/>
          </w:tcPr>
          <w:p>
            <w:pPr>
              <w:pBdr/>
              <w:spacing/>
              <w:jc w:val="left"/>
              <w:rPr/>
            </w:pPr>
            <w:r>
              <w:rPr>
                <w:sz w:val="22"/>
              </w:rPr>
              <w:t xml:space="preserve">Feet </w:t>
            </w:r>
          </w:p>
        </w:tc>
      </w:tr>
      <w:tr>
        <w:trPr/>
        <w:tc>
          <w:tcPr>
            <w:tcW w:type="pct" w:w="1154"/>
            <w:tcBorders/>
          </w:tcPr>
          <w:p>
            <w:pPr>
              <w:pBdr/>
              <w:spacing/>
              <w:jc w:val="left"/>
              <w:rPr/>
            </w:pPr>
            <w:r>
              <w:rPr>
                <w:sz w:val="22"/>
              </w:rPr>
              <w:t xml:space="preserve">  Side </w:t>
            </w:r>
          </w:p>
        </w:tc>
        <w:tc>
          <w:tcPr>
            <w:tcW w:type="pct" w:w="385"/>
            <w:tcBorders/>
          </w:tcPr>
          <w:p>
            <w:pPr>
              <w:pBdr/>
              <w:spacing/>
              <w:jc w:val="left"/>
              <w:rPr/>
            </w:pPr>
            <w:r>
              <w:rPr>
                <w:sz w:val="22"/>
              </w:rPr>
              <w:t xml:space="preserve">7.5 </w:t>
            </w:r>
          </w:p>
        </w:tc>
        <w:tc>
          <w:tcPr>
            <w:tcW w:type="pct" w:w="385"/>
            <w:tcBorders/>
          </w:tcPr>
          <w:p>
            <w:pPr>
              <w:pBdr/>
              <w:spacing/>
              <w:jc w:val="left"/>
              <w:rPr/>
            </w:pPr>
            <w:r>
              <w:rPr>
                <w:sz w:val="22"/>
              </w:rPr>
              <w:t xml:space="preserve">7.5 </w:t>
            </w:r>
          </w:p>
        </w:tc>
        <w:tc>
          <w:tcPr>
            <w:tcW w:type="pct" w:w="385"/>
            <w:tcBorders/>
          </w:tcPr>
          <w:p>
            <w:pPr>
              <w:pBdr/>
              <w:spacing/>
              <w:jc w:val="left"/>
              <w:rPr/>
            </w:pPr>
            <w:r>
              <w:rPr>
                <w:sz w:val="22"/>
              </w:rPr>
              <w:t xml:space="preserve">20 </w:t>
            </w:r>
          </w:p>
        </w:tc>
        <w:tc>
          <w:tcPr>
            <w:tcW w:type="pct" w:w="385"/>
            <w:tcBorders/>
          </w:tcPr>
          <w:p>
            <w:pPr>
              <w:pBdr/>
              <w:spacing/>
              <w:jc w:val="left"/>
              <w:rPr/>
            </w:pPr>
            <w:r>
              <w:rPr>
                <w:sz w:val="22"/>
              </w:rPr>
              <w:t xml:space="preserve">20 </w:t>
            </w:r>
          </w:p>
        </w:tc>
        <w:tc>
          <w:tcPr>
            <w:tcW w:type="pct" w:w="385"/>
            <w:tcBorders/>
          </w:tcPr>
          <w:p>
            <w:pPr>
              <w:pBdr/>
              <w:spacing/>
              <w:jc w:val="left"/>
              <w:rPr/>
            </w:pPr>
            <w:r>
              <w:rPr>
                <w:sz w:val="22"/>
              </w:rPr>
              <w:t xml:space="preserve">7.5 single- </w:t>
            </w:r>
            <w:r>
              <w:rPr>
                <w:sz w:val="22"/>
              </w:rPr>
              <w:br/>
            </w:r>
            <w:r>
              <w:rPr>
                <w:sz w:val="22"/>
              </w:rPr>
              <w:t xml:space="preserve">family </w:t>
            </w:r>
            <w:r>
              <w:rPr>
                <w:sz w:val="22"/>
              </w:rPr>
              <w:br/>
            </w:r>
            <w:r>
              <w:rPr>
                <w:sz w:val="22"/>
              </w:rPr>
              <w:t xml:space="preserve">25 multi- </w:t>
            </w:r>
            <w:r>
              <w:rPr>
                <w:sz w:val="22"/>
              </w:rPr>
              <w:br/>
            </w:r>
            <w:r>
              <w:rPr>
                <w:sz w:val="22"/>
              </w:rPr>
              <w:t xml:space="preserve">family (8) </w:t>
            </w:r>
          </w:p>
        </w:tc>
        <w:tc>
          <w:tcPr>
            <w:tcW w:type="pct" w:w="385"/>
            <w:tcBorders/>
          </w:tcPr>
          <w:p>
            <w:pPr>
              <w:pBdr/>
              <w:spacing/>
              <w:jc w:val="left"/>
              <w:rPr/>
            </w:pPr>
            <w:r>
              <w:rPr>
                <w:sz w:val="22"/>
              </w:rPr>
              <w:t xml:space="preserve">(2) </w:t>
            </w:r>
          </w:p>
        </w:tc>
        <w:tc>
          <w:tcPr>
            <w:tcW w:type="pct" w:w="385"/>
            <w:tcBorders/>
          </w:tcPr>
          <w:p>
            <w:pPr>
              <w:pBdr/>
              <w:spacing/>
              <w:jc w:val="left"/>
              <w:rPr/>
            </w:pPr>
            <w:r>
              <w:rPr>
                <w:sz w:val="22"/>
              </w:rPr>
              <w:t xml:space="preserve">(2) </w:t>
            </w:r>
          </w:p>
        </w:tc>
        <w:tc>
          <w:tcPr>
            <w:tcW w:type="pct" w:w="385"/>
            <w:tcBorders/>
          </w:tcPr>
          <w:p>
            <w:pPr>
              <w:pBdr/>
              <w:spacing/>
              <w:jc w:val="left"/>
              <w:rPr/>
            </w:pPr>
            <w:r>
              <w:rPr>
                <w:sz w:val="22"/>
              </w:rPr>
              <w:t xml:space="preserve">(2) </w:t>
            </w:r>
          </w:p>
        </w:tc>
        <w:tc>
          <w:tcPr>
            <w:tcW w:type="pct" w:w="385"/>
            <w:tcBorders/>
          </w:tcPr>
          <w:p>
            <w:pPr>
              <w:pBdr/>
              <w:spacing/>
              <w:jc w:val="left"/>
              <w:rPr/>
            </w:pPr>
            <w:r>
              <w:rPr>
                <w:sz w:val="22"/>
              </w:rPr>
              <w:t xml:space="preserve">(2) </w:t>
            </w:r>
          </w:p>
        </w:tc>
        <w:tc>
          <w:tcPr>
            <w:tcW w:type="pct" w:w="385"/>
            <w:tcBorders/>
          </w:tcPr>
          <w:p>
            <w:pPr>
              <w:pBdr/>
              <w:spacing/>
              <w:jc w:val="left"/>
              <w:rPr/>
            </w:pPr>
            <w:r>
              <w:rPr>
                <w:sz w:val="22"/>
              </w:rPr>
              <w:t xml:space="preserve">Feet </w:t>
            </w:r>
          </w:p>
        </w:tc>
      </w:tr>
      <w:tr>
        <w:trPr/>
        <w:tc>
          <w:tcPr>
            <w:tcW w:type="pct" w:w="1154"/>
            <w:tcBorders/>
          </w:tcPr>
          <w:p>
            <w:pPr>
              <w:pBdr/>
              <w:spacing/>
              <w:jc w:val="left"/>
              <w:rPr/>
            </w:pPr>
            <w:r>
              <w:rPr>
                <w:sz w:val="22"/>
              </w:rPr>
              <w:t xml:space="preserve">  Rear </w:t>
            </w:r>
          </w:p>
        </w:tc>
        <w:tc>
          <w:tcPr>
            <w:tcW w:type="pct" w:w="385"/>
            <w:tcBorders/>
          </w:tcPr>
          <w:p>
            <w:pPr>
              <w:pBdr/>
              <w:spacing/>
              <w:jc w:val="left"/>
              <w:rPr/>
            </w:pPr>
            <w:r>
              <w:rPr>
                <w:sz w:val="22"/>
              </w:rPr>
              <w:t xml:space="preserve">15 </w:t>
            </w:r>
          </w:p>
        </w:tc>
        <w:tc>
          <w:tcPr>
            <w:tcW w:type="pct" w:w="385"/>
            <w:tcBorders/>
          </w:tcPr>
          <w:p>
            <w:pPr>
              <w:pBdr/>
              <w:spacing/>
              <w:jc w:val="left"/>
              <w:rPr/>
            </w:pPr>
            <w:r>
              <w:rPr>
                <w:sz w:val="22"/>
              </w:rPr>
              <w:t xml:space="preserve">15 </w:t>
            </w:r>
          </w:p>
        </w:tc>
        <w:tc>
          <w:tcPr>
            <w:tcW w:type="pct" w:w="385"/>
            <w:tcBorders/>
          </w:tcPr>
          <w:p>
            <w:pPr>
              <w:pBdr/>
              <w:spacing/>
              <w:jc w:val="left"/>
              <w:rPr/>
            </w:pPr>
            <w:r>
              <w:rPr>
                <w:sz w:val="22"/>
              </w:rPr>
              <w:t xml:space="preserve">15 </w:t>
            </w:r>
          </w:p>
        </w:tc>
        <w:tc>
          <w:tcPr>
            <w:tcW w:type="pct" w:w="385"/>
            <w:tcBorders/>
          </w:tcPr>
          <w:p>
            <w:pPr>
              <w:pBdr/>
              <w:spacing/>
              <w:jc w:val="left"/>
              <w:rPr/>
            </w:pPr>
            <w:r>
              <w:rPr>
                <w:sz w:val="22"/>
              </w:rPr>
              <w:t xml:space="preserve">15 </w:t>
            </w:r>
          </w:p>
        </w:tc>
        <w:tc>
          <w:tcPr>
            <w:tcW w:type="pct" w:w="385"/>
            <w:tcBorders/>
          </w:tcPr>
          <w:p>
            <w:pPr>
              <w:pBdr/>
              <w:spacing/>
              <w:jc w:val="left"/>
              <w:rPr/>
            </w:pPr>
            <w:r>
              <w:rPr>
                <w:sz w:val="22"/>
              </w:rPr>
              <w:t xml:space="preserve">15 single- </w:t>
            </w:r>
            <w:r>
              <w:rPr>
                <w:sz w:val="22"/>
              </w:rPr>
              <w:br/>
            </w:r>
            <w:r>
              <w:rPr>
                <w:sz w:val="22"/>
              </w:rPr>
              <w:t xml:space="preserve">family </w:t>
            </w:r>
            <w:r>
              <w:rPr>
                <w:sz w:val="22"/>
              </w:rPr>
              <w:br/>
            </w:r>
            <w:r>
              <w:rPr>
                <w:sz w:val="22"/>
              </w:rPr>
              <w:t xml:space="preserve">25 multi- </w:t>
            </w:r>
            <w:r>
              <w:rPr>
                <w:sz w:val="22"/>
              </w:rPr>
              <w:br/>
            </w:r>
            <w:r>
              <w:rPr>
                <w:sz w:val="22"/>
              </w:rPr>
              <w:t xml:space="preserve">family </w:t>
            </w:r>
          </w:p>
        </w:tc>
        <w:tc>
          <w:tcPr>
            <w:tcW w:type="pct" w:w="385"/>
            <w:tcBorders/>
          </w:tcPr>
          <w:p>
            <w:pPr>
              <w:pBdr/>
              <w:spacing/>
              <w:jc w:val="left"/>
              <w:rPr/>
            </w:pPr>
            <w:r>
              <w:rPr>
                <w:sz w:val="22"/>
              </w:rPr>
              <w:t xml:space="preserve">(2) </w:t>
            </w:r>
          </w:p>
        </w:tc>
        <w:tc>
          <w:tcPr>
            <w:tcW w:type="pct" w:w="385"/>
            <w:tcBorders/>
          </w:tcPr>
          <w:p>
            <w:pPr>
              <w:pBdr/>
              <w:spacing/>
              <w:jc w:val="left"/>
              <w:rPr/>
            </w:pPr>
            <w:r>
              <w:rPr>
                <w:sz w:val="22"/>
              </w:rPr>
              <w:t xml:space="preserve">(2) </w:t>
            </w:r>
          </w:p>
        </w:tc>
        <w:tc>
          <w:tcPr>
            <w:tcW w:type="pct" w:w="385"/>
            <w:tcBorders/>
          </w:tcPr>
          <w:p>
            <w:pPr>
              <w:pBdr/>
              <w:spacing/>
              <w:jc w:val="left"/>
              <w:rPr/>
            </w:pPr>
            <w:r>
              <w:rPr>
                <w:sz w:val="22"/>
              </w:rPr>
              <w:t xml:space="preserve">(2) </w:t>
            </w:r>
          </w:p>
        </w:tc>
        <w:tc>
          <w:tcPr>
            <w:tcW w:type="pct" w:w="385"/>
            <w:tcBorders/>
          </w:tcPr>
          <w:p>
            <w:pPr>
              <w:pBdr/>
              <w:spacing/>
              <w:jc w:val="left"/>
              <w:rPr/>
            </w:pPr>
            <w:r>
              <w:rPr>
                <w:sz w:val="22"/>
              </w:rPr>
              <w:t xml:space="preserve">(2) </w:t>
            </w:r>
          </w:p>
        </w:tc>
        <w:tc>
          <w:tcPr>
            <w:tcW w:type="pct" w:w="385"/>
            <w:tcBorders/>
          </w:tcPr>
          <w:p>
            <w:pPr>
              <w:pBdr/>
              <w:spacing/>
              <w:jc w:val="left"/>
              <w:rPr/>
            </w:pPr>
            <w:r>
              <w:rPr>
                <w:sz w:val="22"/>
              </w:rPr>
              <w:t xml:space="preserve">Feet </w:t>
            </w:r>
          </w:p>
        </w:tc>
      </w:tr>
      <w:tr>
        <w:trPr/>
        <w:tc>
          <w:tcPr>
            <w:tcW w:type="pct" w:w="1154"/>
            <w:tcBorders/>
          </w:tcPr>
          <w:p>
            <w:pPr>
              <w:pBdr/>
              <w:spacing/>
              <w:jc w:val="left"/>
              <w:rPr/>
            </w:pPr>
            <w:r>
              <w:rPr>
                <w:sz w:val="22"/>
              </w:rPr>
              <w:t xml:space="preserve">Maximum Lot Coverage </w:t>
            </w:r>
          </w:p>
        </w:tc>
        <w:tc>
          <w:tcPr>
            <w:tcW w:type="pct" w:w="385"/>
            <w:tcBorders/>
          </w:tcPr>
          <w:p>
            <w:pPr>
              <w:pBdr/>
              <w:spacing/>
              <w:jc w:val="left"/>
              <w:rPr/>
            </w:pPr>
            <w:r>
              <w:rPr>
                <w:sz w:val="22"/>
              </w:rPr>
              <w:t xml:space="preserve">40(7) </w:t>
            </w:r>
          </w:p>
        </w:tc>
        <w:tc>
          <w:tcPr>
            <w:tcW w:type="pct" w:w="385"/>
            <w:tcBorders/>
          </w:tcPr>
          <w:p>
            <w:pPr>
              <w:pBdr/>
              <w:spacing/>
              <w:jc w:val="left"/>
              <w:rPr/>
            </w:pPr>
            <w:r>
              <w:rPr>
                <w:sz w:val="22"/>
              </w:rPr>
              <w:t xml:space="preserve">40(7) </w:t>
            </w:r>
          </w:p>
        </w:tc>
        <w:tc>
          <w:tcPr>
            <w:tcW w:type="pct" w:w="385"/>
            <w:tcBorders/>
          </w:tcPr>
          <w:p>
            <w:pPr>
              <w:pBdr/>
              <w:spacing/>
              <w:jc w:val="left"/>
              <w:rPr/>
            </w:pPr>
            <w:r>
              <w:rPr>
                <w:sz w:val="22"/>
              </w:rPr>
              <w:t xml:space="preserve">(4) </w:t>
            </w:r>
          </w:p>
        </w:tc>
        <w:tc>
          <w:tcPr>
            <w:tcW w:type="pct" w:w="385"/>
            <w:tcBorders/>
          </w:tcPr>
          <w:p>
            <w:pPr>
              <w:pBdr/>
              <w:spacing/>
              <w:jc w:val="left"/>
              <w:rPr/>
            </w:pPr>
            <w:r>
              <w:rPr>
                <w:sz w:val="22"/>
              </w:rPr>
              <w:t xml:space="preserve">(7) </w:t>
            </w:r>
          </w:p>
        </w:tc>
        <w:tc>
          <w:tcPr>
            <w:tcW w:type="pct" w:w="385"/>
            <w:tcBorders/>
          </w:tcPr>
          <w:p>
            <w:pPr>
              <w:pBdr/>
              <w:spacing/>
              <w:jc w:val="left"/>
              <w:rPr/>
            </w:pPr>
            <w:r>
              <w:rPr>
                <w:sz w:val="22"/>
              </w:rPr>
              <w:t xml:space="preserve">(9)(7) </w:t>
            </w:r>
          </w:p>
        </w:tc>
        <w:tc>
          <w:tcPr>
            <w:tcW w:type="pct" w:w="385"/>
            <w:tcBorders/>
          </w:tcPr>
          <w:p>
            <w:pPr>
              <w:pBdr/>
              <w:spacing/>
              <w:jc w:val="left"/>
              <w:rPr/>
            </w:pPr>
            <w:r>
              <w:rPr>
                <w:sz w:val="22"/>
              </w:rPr>
              <w:t xml:space="preserve">(5) </w:t>
            </w:r>
          </w:p>
        </w:tc>
        <w:tc>
          <w:tcPr>
            <w:tcW w:type="pct" w:w="385"/>
            <w:tcBorders/>
          </w:tcPr>
          <w:p>
            <w:pPr>
              <w:pBdr/>
              <w:spacing/>
              <w:jc w:val="left"/>
              <w:rPr/>
            </w:pPr>
            <w:r>
              <w:rPr>
                <w:sz w:val="22"/>
              </w:rPr>
              <w:t xml:space="preserve">(5) </w:t>
            </w:r>
          </w:p>
        </w:tc>
        <w:tc>
          <w:tcPr>
            <w:tcW w:type="pct" w:w="385"/>
            <w:tcBorders/>
          </w:tcPr>
          <w:p>
            <w:pPr>
              <w:pBdr/>
              <w:spacing/>
              <w:jc w:val="left"/>
              <w:rPr/>
            </w:pPr>
            <w:r>
              <w:rPr>
                <w:sz w:val="22"/>
              </w:rPr>
              <w:t xml:space="preserve">(5) </w:t>
            </w:r>
          </w:p>
        </w:tc>
        <w:tc>
          <w:tcPr>
            <w:tcW w:type="pct" w:w="385"/>
            <w:tcBorders/>
          </w:tcPr>
          <w:p>
            <w:pPr>
              <w:pBdr/>
              <w:spacing/>
              <w:jc w:val="left"/>
              <w:rPr/>
            </w:pPr>
            <w:r>
              <w:rPr>
                <w:sz w:val="22"/>
              </w:rPr>
              <w:t xml:space="preserve">(5) </w:t>
            </w:r>
          </w:p>
        </w:tc>
        <w:tc>
          <w:tcPr>
            <w:tcW w:type="pct" w:w="385"/>
            <w:tcBorders/>
          </w:tcPr>
          <w:p>
            <w:pPr>
              <w:pBdr/>
              <w:spacing/>
              <w:jc w:val="left"/>
              <w:rPr/>
            </w:pPr>
            <w:r>
              <w:rPr>
                <w:sz w:val="22"/>
              </w:rPr>
              <w:t xml:space="preserve">% of Area Parcel </w:t>
            </w:r>
          </w:p>
        </w:tc>
      </w:tr>
    </w:tbl>
    <w:p>
      <w:pPr>
        <w:pBdr/>
        <w:spacing/>
        <w:rPr/>
      </w:pPr>
    </w:p>
    <w:tbl>
      <w:tblPr>
        <w:tblStyle w:val="Table1_96d9a100-58f4-4375-a8af-cb19c323dd37"/>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2989"/>
        <w:gridCol w:w="997"/>
        <w:gridCol w:w="997"/>
        <w:gridCol w:w="997"/>
        <w:gridCol w:w="997"/>
        <w:gridCol w:w="997"/>
        <w:gridCol w:w="998"/>
        <w:gridCol w:w="997"/>
        <w:gridCol w:w="997"/>
        <w:gridCol w:w="997"/>
        <w:gridCol w:w="997"/>
      </w:tblGrid>
      <w:tr>
        <w:trPr/>
        <w:tc>
          <w:tcPr>
            <w:tcW w:type="pct" w:w="1154"/>
            <w:tcBorders/>
          </w:tcPr>
          <w:p>
            <w:pPr>
              <w:pBdr/>
              <w:spacing/>
              <w:jc w:val="left"/>
              <w:rPr/>
            </w:pPr>
            <w:r>
              <w:rPr>
                <w:sz w:val="22"/>
              </w:rPr>
              <w:t xml:space="preserve">Land Use Category: </w:t>
            </w:r>
          </w:p>
        </w:tc>
        <w:tc>
          <w:tcPr>
            <w:tcW w:type="pct" w:w="385"/>
            <w:tcBorders/>
          </w:tcPr>
          <w:p>
            <w:pPr>
              <w:pBdr/>
              <w:spacing/>
              <w:jc w:val="left"/>
              <w:rPr/>
            </w:pPr>
            <w:r>
              <w:rPr>
                <w:sz w:val="22"/>
              </w:rPr>
              <w:t xml:space="preserve">RS-4 </w:t>
            </w:r>
          </w:p>
        </w:tc>
        <w:tc>
          <w:tcPr>
            <w:tcW w:type="pct" w:w="385"/>
            <w:tcBorders/>
          </w:tcPr>
          <w:p>
            <w:pPr>
              <w:pBdr/>
              <w:spacing/>
              <w:jc w:val="left"/>
              <w:rPr/>
            </w:pPr>
            <w:r>
              <w:rPr>
                <w:sz w:val="22"/>
              </w:rPr>
              <w:t xml:space="preserve">RS-5 </w:t>
            </w:r>
          </w:p>
        </w:tc>
        <w:tc>
          <w:tcPr>
            <w:tcW w:type="pct" w:w="385"/>
            <w:tcBorders/>
          </w:tcPr>
          <w:p>
            <w:pPr>
              <w:pBdr/>
              <w:spacing/>
              <w:jc w:val="left"/>
              <w:rPr/>
            </w:pPr>
            <w:r>
              <w:rPr>
                <w:sz w:val="22"/>
              </w:rPr>
              <w:t xml:space="preserve">RM-5 </w:t>
            </w:r>
          </w:p>
        </w:tc>
        <w:tc>
          <w:tcPr>
            <w:tcW w:type="pct" w:w="385"/>
            <w:tcBorders/>
          </w:tcPr>
          <w:p>
            <w:pPr>
              <w:pBdr/>
              <w:spacing/>
              <w:jc w:val="left"/>
              <w:rPr/>
            </w:pPr>
            <w:r>
              <w:rPr>
                <w:sz w:val="22"/>
              </w:rPr>
              <w:t xml:space="preserve">RM-8 </w:t>
            </w:r>
          </w:p>
        </w:tc>
        <w:tc>
          <w:tcPr>
            <w:tcW w:type="pct" w:w="385"/>
            <w:tcBorders/>
          </w:tcPr>
          <w:p>
            <w:pPr>
              <w:pBdr/>
              <w:spacing/>
              <w:jc w:val="left"/>
              <w:rPr/>
            </w:pPr>
            <w:r>
              <w:rPr>
                <w:sz w:val="22"/>
              </w:rPr>
              <w:t xml:space="preserve">RM-10 </w:t>
            </w:r>
          </w:p>
        </w:tc>
        <w:tc>
          <w:tcPr>
            <w:tcW w:type="pct" w:w="385"/>
            <w:tcBorders/>
          </w:tcPr>
          <w:p>
            <w:pPr>
              <w:pBdr/>
              <w:spacing/>
              <w:jc w:val="left"/>
              <w:rPr/>
            </w:pPr>
            <w:r>
              <w:rPr>
                <w:sz w:val="22"/>
              </w:rPr>
              <w:t xml:space="preserve">RM-18 </w:t>
            </w:r>
          </w:p>
        </w:tc>
        <w:tc>
          <w:tcPr>
            <w:tcW w:type="pct" w:w="385"/>
            <w:tcBorders/>
          </w:tcPr>
          <w:p>
            <w:pPr>
              <w:pBdr/>
              <w:spacing/>
              <w:jc w:val="left"/>
              <w:rPr/>
            </w:pPr>
            <w:r>
              <w:rPr>
                <w:sz w:val="22"/>
              </w:rPr>
              <w:t xml:space="preserve">RM-22 (15) </w:t>
            </w:r>
          </w:p>
        </w:tc>
        <w:tc>
          <w:tcPr>
            <w:tcW w:type="pct" w:w="385"/>
            <w:tcBorders/>
          </w:tcPr>
          <w:p>
            <w:pPr>
              <w:pBdr/>
              <w:spacing/>
              <w:jc w:val="left"/>
              <w:rPr/>
            </w:pPr>
            <w:r>
              <w:rPr>
                <w:sz w:val="22"/>
              </w:rPr>
              <w:t xml:space="preserve">RM-45 </w:t>
            </w:r>
          </w:p>
        </w:tc>
        <w:tc>
          <w:tcPr>
            <w:tcW w:type="pct" w:w="385"/>
            <w:tcBorders/>
          </w:tcPr>
          <w:p>
            <w:pPr>
              <w:pBdr/>
              <w:spacing/>
              <w:jc w:val="left"/>
              <w:rPr/>
            </w:pPr>
            <w:r>
              <w:rPr>
                <w:sz w:val="22"/>
              </w:rPr>
              <w:t xml:space="preserve">RMH-50 </w:t>
            </w:r>
          </w:p>
        </w:tc>
        <w:tc>
          <w:tcPr>
            <w:tcW w:type="pct" w:w="385"/>
            <w:tcBorders/>
          </w:tcPr>
          <w:p>
            <w:pPr>
              <w:pBdr/>
              <w:spacing/>
              <w:jc w:val="left"/>
              <w:rPr/>
            </w:pPr>
            <w:r>
              <w:rPr>
                <w:sz w:val="22"/>
              </w:rPr>
              <w:t xml:space="preserve">Unit of Measure- </w:t>
            </w:r>
            <w:r>
              <w:rPr>
                <w:sz w:val="22"/>
              </w:rPr>
              <w:br/>
            </w:r>
            <w:r>
              <w:rPr>
                <w:sz w:val="22"/>
              </w:rPr>
              <w:t xml:space="preserve">ment </w:t>
            </w:r>
          </w:p>
        </w:tc>
      </w:tr>
      <w:tr>
        <w:trPr/>
        <w:tc>
          <w:tcPr>
            <w:tcW w:type="pct" w:w="1154"/>
            <w:tcBorders/>
          </w:tcPr>
          <w:p>
            <w:pPr>
              <w:pBdr/>
              <w:spacing/>
              <w:jc w:val="left"/>
              <w:rPr/>
            </w:pPr>
            <w:r>
              <w:rPr>
                <w:sz w:val="22"/>
              </w:rPr>
              <w:t xml:space="preserve">Maximum Building Height (14) </w:t>
            </w:r>
          </w:p>
        </w:tc>
        <w:tc>
          <w:tcPr>
            <w:tcW w:type="pct" w:w="385"/>
            <w:tcBorders/>
          </w:tcPr>
          <w:p>
            <w:pPr>
              <w:pBdr/>
              <w:spacing/>
              <w:jc w:val="left"/>
              <w:rPr/>
            </w:pPr>
            <w:r>
              <w:rPr>
                <w:sz w:val="22"/>
              </w:rPr>
              <w:t xml:space="preserve">2 Story 30 </w:t>
            </w:r>
          </w:p>
        </w:tc>
        <w:tc>
          <w:tcPr>
            <w:tcW w:type="pct" w:w="385"/>
            <w:tcBorders/>
          </w:tcPr>
          <w:p>
            <w:pPr>
              <w:pBdr/>
              <w:spacing/>
              <w:jc w:val="left"/>
              <w:rPr/>
            </w:pPr>
            <w:r>
              <w:rPr>
                <w:sz w:val="22"/>
              </w:rPr>
              <w:t xml:space="preserve">2 Story 30 </w:t>
            </w:r>
          </w:p>
        </w:tc>
        <w:tc>
          <w:tcPr>
            <w:tcW w:type="pct" w:w="385"/>
            <w:tcBorders/>
          </w:tcPr>
          <w:p>
            <w:pPr>
              <w:pBdr/>
              <w:spacing/>
              <w:jc w:val="left"/>
              <w:rPr/>
            </w:pPr>
            <w:r>
              <w:rPr>
                <w:sz w:val="22"/>
              </w:rPr>
              <w:t xml:space="preserve">2 Story 30 </w:t>
            </w:r>
          </w:p>
        </w:tc>
        <w:tc>
          <w:tcPr>
            <w:tcW w:type="pct" w:w="385"/>
            <w:tcBorders/>
          </w:tcPr>
          <w:p>
            <w:pPr>
              <w:pBdr/>
              <w:spacing/>
              <w:jc w:val="left"/>
              <w:rPr/>
            </w:pPr>
            <w:r>
              <w:rPr>
                <w:sz w:val="22"/>
              </w:rPr>
              <w:t xml:space="preserve">3 Story 35 </w:t>
            </w:r>
          </w:p>
        </w:tc>
        <w:tc>
          <w:tcPr>
            <w:tcW w:type="pct" w:w="385"/>
            <w:tcBorders/>
          </w:tcPr>
          <w:p>
            <w:pPr>
              <w:pBdr/>
              <w:spacing/>
              <w:jc w:val="left"/>
              <w:rPr/>
            </w:pPr>
            <w:r>
              <w:rPr>
                <w:sz w:val="22"/>
              </w:rPr>
              <w:t xml:space="preserve">2 Story 30 </w:t>
            </w:r>
          </w:p>
        </w:tc>
        <w:tc>
          <w:tcPr>
            <w:tcW w:type="pct" w:w="385"/>
            <w:tcBorders/>
          </w:tcPr>
          <w:p>
            <w:pPr>
              <w:pBdr/>
              <w:spacing/>
              <w:jc w:val="left"/>
              <w:rPr/>
            </w:pPr>
            <w:r>
              <w:rPr>
                <w:sz w:val="22"/>
              </w:rPr>
              <w:t xml:space="preserve">8(13) Story 100 </w:t>
            </w:r>
          </w:p>
        </w:tc>
        <w:tc>
          <w:tcPr>
            <w:tcW w:type="pct" w:w="385"/>
            <w:tcBorders/>
          </w:tcPr>
          <w:p>
            <w:pPr>
              <w:pBdr/>
              <w:spacing/>
              <w:jc w:val="left"/>
              <w:rPr/>
            </w:pPr>
            <w:r>
              <w:rPr>
                <w:sz w:val="22"/>
              </w:rPr>
              <w:t xml:space="preserve">8 Story 100 </w:t>
            </w:r>
          </w:p>
        </w:tc>
        <w:tc>
          <w:tcPr>
            <w:tcW w:type="pct" w:w="385"/>
            <w:tcBorders/>
          </w:tcPr>
          <w:p>
            <w:pPr>
              <w:pBdr/>
              <w:spacing/>
              <w:jc w:val="left"/>
              <w:rPr/>
            </w:pPr>
            <w:r>
              <w:rPr>
                <w:sz w:val="22"/>
              </w:rPr>
              <w:t xml:space="preserve">8 Story 100 </w:t>
            </w:r>
          </w:p>
        </w:tc>
        <w:tc>
          <w:tcPr>
            <w:tcW w:type="pct" w:w="385"/>
            <w:tcBorders/>
          </w:tcPr>
          <w:p>
            <w:pPr>
              <w:pBdr/>
              <w:spacing/>
              <w:jc w:val="left"/>
              <w:rPr/>
            </w:pPr>
            <w:r>
              <w:rPr>
                <w:sz w:val="22"/>
              </w:rPr>
              <w:t xml:space="preserve">8 Story 100 </w:t>
            </w:r>
          </w:p>
        </w:tc>
        <w:tc>
          <w:tcPr>
            <w:tcW w:type="pct" w:w="385"/>
            <w:tcBorders/>
          </w:tcPr>
          <w:p>
            <w:pPr>
              <w:pBdr/>
              <w:spacing/>
              <w:jc w:val="left"/>
              <w:rPr/>
            </w:pPr>
            <w:r>
              <w:rPr>
                <w:sz w:val="22"/>
              </w:rPr>
              <w:t xml:space="preserve">Stories </w:t>
            </w:r>
            <w:r>
              <w:rPr>
                <w:sz w:val="22"/>
              </w:rPr>
              <w:br/>
            </w:r>
            <w:r>
              <w:rPr>
                <w:sz w:val="22"/>
              </w:rPr>
              <w:t xml:space="preserve">Feet </w:t>
            </w:r>
          </w:p>
        </w:tc>
      </w:tr>
      <w:tr>
        <w:trPr/>
        <w:tc>
          <w:tcPr>
            <w:tcW w:type="pct" w:w="1154"/>
            <w:tcBorders/>
          </w:tcPr>
          <w:p>
            <w:pPr>
              <w:pBdr/>
              <w:spacing/>
              <w:jc w:val="left"/>
              <w:rPr/>
            </w:pPr>
            <w:r>
              <w:rPr>
                <w:sz w:val="22"/>
              </w:rPr>
              <w:t xml:space="preserve">Density-Maximum </w:t>
            </w:r>
          </w:p>
        </w:tc>
        <w:tc>
          <w:tcPr>
            <w:tcW w:type="pct" w:w="385"/>
            <w:tcBorders/>
          </w:tcPr>
          <w:p>
            <w:pPr>
              <w:pBdr/>
              <w:spacing/>
              <w:jc w:val="left"/>
              <w:rPr/>
            </w:pPr>
            <w:r>
              <w:rPr>
                <w:sz w:val="22"/>
              </w:rPr>
              <w:t xml:space="preserve">4 </w:t>
            </w:r>
          </w:p>
        </w:tc>
        <w:tc>
          <w:tcPr>
            <w:tcW w:type="pct" w:w="385"/>
            <w:tcBorders/>
          </w:tcPr>
          <w:p>
            <w:pPr>
              <w:pBdr/>
              <w:spacing/>
              <w:jc w:val="left"/>
              <w:rPr/>
            </w:pPr>
            <w:r>
              <w:rPr>
                <w:sz w:val="22"/>
              </w:rPr>
              <w:t xml:space="preserve">5 </w:t>
            </w:r>
          </w:p>
        </w:tc>
        <w:tc>
          <w:tcPr>
            <w:tcW w:type="pct" w:w="385"/>
            <w:tcBorders/>
          </w:tcPr>
          <w:p>
            <w:pPr>
              <w:pBdr/>
              <w:spacing/>
              <w:jc w:val="left"/>
              <w:rPr/>
            </w:pPr>
            <w:r>
              <w:rPr>
                <w:sz w:val="22"/>
              </w:rPr>
              <w:t xml:space="preserve">5 </w:t>
            </w:r>
          </w:p>
        </w:tc>
        <w:tc>
          <w:tcPr>
            <w:tcW w:type="pct" w:w="385"/>
            <w:tcBorders/>
          </w:tcPr>
          <w:p>
            <w:pPr>
              <w:pBdr/>
              <w:spacing/>
              <w:jc w:val="left"/>
              <w:rPr/>
            </w:pPr>
            <w:r>
              <w:rPr>
                <w:sz w:val="22"/>
              </w:rPr>
              <w:t xml:space="preserve">8 </w:t>
            </w:r>
          </w:p>
        </w:tc>
        <w:tc>
          <w:tcPr>
            <w:tcW w:type="pct" w:w="385"/>
            <w:tcBorders/>
          </w:tcPr>
          <w:p>
            <w:pPr>
              <w:pBdr/>
              <w:spacing/>
              <w:jc w:val="left"/>
              <w:rPr/>
            </w:pPr>
            <w:r>
              <w:rPr>
                <w:sz w:val="22"/>
              </w:rPr>
              <w:t xml:space="preserve">10 </w:t>
            </w:r>
          </w:p>
        </w:tc>
        <w:tc>
          <w:tcPr>
            <w:tcW w:type="pct" w:w="385"/>
            <w:tcBorders/>
          </w:tcPr>
          <w:p>
            <w:pPr>
              <w:pBdr/>
              <w:spacing/>
              <w:jc w:val="left"/>
              <w:rPr/>
            </w:pPr>
            <w:r>
              <w:rPr>
                <w:sz w:val="22"/>
              </w:rPr>
              <w:t xml:space="preserve">18 </w:t>
            </w:r>
          </w:p>
        </w:tc>
        <w:tc>
          <w:tcPr>
            <w:tcW w:type="pct" w:w="385"/>
            <w:tcBorders/>
          </w:tcPr>
          <w:p>
            <w:pPr>
              <w:pBdr/>
              <w:spacing/>
              <w:jc w:val="left"/>
              <w:rPr/>
            </w:pPr>
            <w:r>
              <w:rPr>
                <w:sz w:val="22"/>
              </w:rPr>
              <w:t xml:space="preserve">22 </w:t>
            </w:r>
          </w:p>
        </w:tc>
        <w:tc>
          <w:tcPr>
            <w:tcW w:type="pct" w:w="385"/>
            <w:tcBorders/>
          </w:tcPr>
          <w:p>
            <w:pPr>
              <w:pBdr/>
              <w:spacing/>
              <w:jc w:val="left"/>
              <w:rPr/>
            </w:pPr>
            <w:r>
              <w:rPr>
                <w:sz w:val="22"/>
              </w:rPr>
              <w:t xml:space="preserve">45 </w:t>
            </w:r>
          </w:p>
        </w:tc>
        <w:tc>
          <w:tcPr>
            <w:tcW w:type="pct" w:w="385"/>
            <w:tcBorders/>
          </w:tcPr>
          <w:p>
            <w:pPr>
              <w:pBdr/>
              <w:spacing/>
              <w:jc w:val="left"/>
              <w:rPr/>
            </w:pPr>
            <w:r>
              <w:rPr>
                <w:sz w:val="22"/>
              </w:rPr>
              <w:t xml:space="preserve">(6) </w:t>
            </w:r>
          </w:p>
        </w:tc>
        <w:tc>
          <w:tcPr>
            <w:tcW w:type="pct" w:w="385"/>
            <w:tcBorders/>
          </w:tcPr>
          <w:p>
            <w:pPr>
              <w:pBdr/>
              <w:spacing/>
              <w:jc w:val="left"/>
              <w:rPr/>
            </w:pPr>
            <w:r>
              <w:rPr>
                <w:sz w:val="22"/>
              </w:rPr>
              <w:t xml:space="preserve">Units Per Acre </w:t>
            </w:r>
          </w:p>
        </w:tc>
      </w:tr>
    </w:tbl>
    <w:p>
      <w:pPr>
        <w:pBdr/>
        <w:spacing/>
        <w:rPr/>
      </w:pPr>
    </w:p>
    <w:p>
      <w:pPr>
        <w:pStyle w:val="List1"/>
        <w:pBdr/>
        <w:spacing/>
        <w:rPr/>
      </w:pPr>
      <w:r>
        <w:rPr/>
        <w:t xml:space="preserve">1.</w:t>
      </w:r>
      <w:r>
        <w:rPr/>
        <w:tab/>
        <w:t xml:space="preserve"/>
      </w:r>
      <w:r>
        <w:rPr/>
        <w:t xml:space="preserve">Area and Dimension Regulation Footnotes: </w:t>
      </w:r>
    </w:p>
    <w:p>
      <w:pPr>
        <w:pStyle w:val="List2"/>
        <w:pBdr/>
        <w:spacing/>
        <w:rPr/>
      </w:pPr>
      <w:r>
        <w:rPr/>
        <w:t xml:space="preserve">(1)</w:t>
      </w:r>
      <w:r>
        <w:rPr/>
        <w:tab/>
        <w:t xml:space="preserve"/>
      </w:r>
      <w:r>
        <w:rPr/>
        <w:t xml:space="preserve">Some lots may have a minimum of sixty-six (66) feet of frontage; or </w:t>
      </w:r>
    </w:p>
    <w:p>
      <w:pPr>
        <w:pStyle w:val="List2"/>
        <w:pBdr/>
        <w:spacing/>
        <w:rPr/>
      </w:pPr>
      <w:r>
        <w:rPr/>
        <w:t xml:space="preserve">(2)</w:t>
      </w:r>
      <w:r>
        <w:rPr/>
        <w:tab/>
        <w:t xml:space="preserve"/>
      </w:r>
      <w:r>
        <w:rPr/>
        <w:t xml:space="preserve">One (1) times the building height or greater. </w:t>
      </w:r>
    </w:p>
    <w:p>
      <w:pPr>
        <w:pStyle w:val="List2"/>
        <w:pBdr/>
        <w:spacing/>
        <w:rPr/>
      </w:pPr>
      <w:r>
        <w:rPr/>
        <w:t xml:space="preserve">(3)</w:t>
      </w:r>
      <w:r>
        <w:rPr/>
        <w:tab/>
        <w:t xml:space="preserve"/>
      </w:r>
      <w:r>
        <w:rPr/>
        <w:t xml:space="preserve">Thirty-five (35) percent for two-story buildings; forty (40) percent for one-story buildings. </w:t>
      </w:r>
    </w:p>
    <w:p>
      <w:pPr>
        <w:pStyle w:val="List2"/>
        <w:pBdr/>
        <w:spacing/>
        <w:rPr/>
      </w:pPr>
      <w:r>
        <w:rPr/>
        <w:t xml:space="preserve">(4)</w:t>
      </w:r>
      <w:r>
        <w:rPr/>
        <w:tab/>
        <w:t xml:space="preserve"/>
      </w:r>
      <w:r>
        <w:rPr/>
        <w:t xml:space="preserve">One (1) story = thirty-five (35) percent; </w:t>
      </w:r>
    </w:p>
    <w:p>
      <w:pPr>
        <w:pStyle w:val="Block3"/>
        <w:pBdr/>
        <w:spacing/>
        <w:rPr/>
      </w:pPr>
      <w:r>
        <w:rPr>
          <w:rStyle w:val="Block3"/>
        </w:rPr>
        <w:t xml:space="preserve">Two (2) story = thirty (30) percent; </w:t>
      </w:r>
    </w:p>
    <w:p>
      <w:pPr>
        <w:pStyle w:val="Block3"/>
        <w:pBdr/>
        <w:spacing/>
        <w:rPr/>
      </w:pPr>
      <w:r>
        <w:rPr>
          <w:rStyle w:val="Block3"/>
        </w:rPr>
        <w:t xml:space="preserve">Three (3) story = thirty (30) percent; </w:t>
      </w:r>
    </w:p>
    <w:p>
      <w:pPr>
        <w:pStyle w:val="Block3"/>
        <w:pBdr/>
        <w:spacing/>
        <w:rPr/>
      </w:pPr>
      <w:r>
        <w:rPr>
          <w:rStyle w:val="Block3"/>
        </w:rPr>
        <w:t xml:space="preserve">Four (4) story = twenty-seven (27) percent. </w:t>
      </w:r>
    </w:p>
    <w:p>
      <w:pPr>
        <w:pStyle w:val="List2"/>
        <w:pBdr/>
        <w:spacing/>
        <w:rPr/>
      </w:pPr>
      <w:r>
        <w:rPr/>
        <w:t xml:space="preserve">(5)</w:t>
      </w:r>
      <w:r>
        <w:rPr/>
        <w:tab/>
        <w:t xml:space="preserve"/>
      </w:r>
      <w:r>
        <w:rPr/>
        <w:t xml:space="preserve">One (1) to four (4) story = forty (40) percent; </w:t>
      </w:r>
    </w:p>
    <w:p>
      <w:pPr>
        <w:pStyle w:val="Block3"/>
        <w:pBdr/>
        <w:spacing/>
        <w:rPr/>
      </w:pPr>
      <w:r>
        <w:rPr>
          <w:rStyle w:val="Block3"/>
        </w:rPr>
        <w:t xml:space="preserve">Five (5) to eight (8) story = thirty-five (35) percent. </w:t>
      </w:r>
    </w:p>
    <w:p>
      <w:pPr>
        <w:pStyle w:val="List2"/>
        <w:pBdr/>
        <w:spacing/>
        <w:rPr/>
      </w:pPr>
      <w:r>
        <w:rPr/>
        <w:t xml:space="preserve">(6)</w:t>
      </w:r>
      <w:r>
        <w:rPr/>
        <w:tab/>
        <w:t xml:space="preserve"/>
      </w:r>
      <w:r>
        <w:rPr/>
        <w:t xml:space="preserve">One hundred (100) sleeping units per acre or double the maximum density as permitted by the City Future Land Use Map. </w:t>
      </w:r>
    </w:p>
    <w:p>
      <w:pPr>
        <w:pStyle w:val="List2"/>
        <w:pBdr/>
        <w:spacing/>
        <w:rPr/>
      </w:pPr>
      <w:r>
        <w:rPr/>
        <w:t xml:space="preserve">(7)</w:t>
      </w:r>
      <w:r>
        <w:rPr/>
        <w:tab/>
        <w:t xml:space="preserve"/>
      </w:r>
      <w:r>
        <w:rPr/>
        <w:t xml:space="preserve">The maximum lot coverage may be exceeded in cases where an on-site retention system is provided for any runoff generated by the impervious area which is in excess of the maximum allowed in the preceding table. In order to exceed the maximum lot coverage, sealed drawings which set forth the on-site drainage retention must be submitted by an architect, engineer, or landscape architect registered in the State of Florida. The plans must be approved by the City Engineer prior to the issuance of a building permit for the use which causes the need for the on-site retention system. The system must be designed to retain on-site the twenty-five (25) year, three (3) year storm event. In no case shall any lot exceed sixty-five (65) percent lot coverage even when an on-site drainage system is provided. </w:t>
      </w:r>
    </w:p>
    <w:p>
      <w:pPr>
        <w:pStyle w:val="List2"/>
        <w:pBdr/>
        <w:spacing/>
        <w:rPr/>
      </w:pPr>
      <w:r>
        <w:rPr/>
        <w:t xml:space="preserve">(8)</w:t>
      </w:r>
      <w:r>
        <w:rPr/>
        <w:tab/>
        <w:t xml:space="preserve"/>
      </w:r>
      <w:r>
        <w:rPr/>
        <w:t xml:space="preserve">On all corner plots, there shall be a front setback as specified and a side yard at least fifteen (15) feet in width on the side which abuts the side street or dedicated waterway. The front and side of the plot shall be determined from the plat. </w:t>
      </w:r>
    </w:p>
    <w:p>
      <w:pPr>
        <w:pStyle w:val="List2"/>
        <w:pBdr/>
        <w:spacing/>
        <w:rPr/>
      </w:pPr>
      <w:r>
        <w:rPr/>
        <w:t xml:space="preserve">(9)</w:t>
      </w:r>
      <w:r>
        <w:rPr/>
        <w:tab/>
        <w:t xml:space="preserve"/>
      </w:r>
      <w:r>
        <w:rPr/>
        <w:t xml:space="preserve">One (1) story = forty (40) percent; </w:t>
      </w:r>
    </w:p>
    <w:p>
      <w:pPr>
        <w:pStyle w:val="Block3"/>
        <w:pBdr/>
        <w:spacing/>
        <w:rPr/>
      </w:pPr>
      <w:r>
        <w:rPr>
          <w:rStyle w:val="Block3"/>
        </w:rPr>
        <w:t xml:space="preserve">Two (2) story = thirty-five (35) percent. </w:t>
      </w:r>
    </w:p>
    <w:p>
      <w:pPr>
        <w:pStyle w:val="List2"/>
        <w:pBdr/>
        <w:spacing/>
        <w:rPr/>
      </w:pPr>
      <w:r>
        <w:rPr/>
        <w:t xml:space="preserve">(10)</w:t>
      </w:r>
      <w:r>
        <w:rPr/>
        <w:tab/>
        <w:t xml:space="preserve"/>
      </w:r>
      <w:r>
        <w:rPr/>
        <w:t xml:space="preserve">Single-family minimum setbacks of fifteen (15) feet rear, twenty-five (25) feet front and seven and one-half (7½) feet side should be applied to single family development in RM-8 zoning districts. </w:t>
      </w:r>
    </w:p>
    <w:p>
      <w:pPr>
        <w:pStyle w:val="List2"/>
        <w:pBdr/>
        <w:spacing/>
        <w:rPr/>
      </w:pPr>
      <w:r>
        <w:rPr/>
        <w:t xml:space="preserve">(11)</w:t>
      </w:r>
      <w:r>
        <w:rPr/>
        <w:tab/>
        <w:t xml:space="preserve"/>
      </w:r>
      <w:r>
        <w:rPr/>
        <w:t xml:space="preserve">The minimum building size refers to living area; it excludes garages, patios, etc. </w:t>
      </w:r>
    </w:p>
    <w:p>
      <w:pPr>
        <w:pStyle w:val="List2"/>
        <w:pBdr/>
        <w:spacing/>
        <w:rPr/>
      </w:pPr>
      <w:r>
        <w:rPr/>
        <w:t xml:space="preserve">(12)</w:t>
      </w:r>
      <w:r>
        <w:rPr/>
        <w:tab/>
        <w:t xml:space="preserve"/>
      </w:r>
      <w:r>
        <w:rPr/>
        <w:t xml:space="preserve">The minimum building size set out above is not applicable to hotels, motels, hospitals, assisted living facilities, dormitories, or special residential facility overlay zones as more particularly described in Schedule U. </w:t>
      </w:r>
    </w:p>
    <w:p>
      <w:pPr>
        <w:pStyle w:val="List2"/>
        <w:pBdr/>
        <w:spacing/>
        <w:rPr/>
      </w:pPr>
      <w:r>
        <w:rPr/>
        <w:t xml:space="preserve">(13)</w:t>
      </w:r>
      <w:r>
        <w:rPr/>
        <w:tab/>
        <w:t xml:space="preserve"/>
      </w:r>
      <w:r>
        <w:rPr/>
        <w:t xml:space="preserve">On all corner plots, there shall be a front setback as specified and a side yard at least ten (10) feet in width on the side that abuts the side street or dedicated walkway. The front and side plot shall be determined from the plat. </w:t>
      </w:r>
    </w:p>
    <w:p>
      <w:pPr>
        <w:pStyle w:val="List2"/>
        <w:pBdr/>
        <w:spacing/>
        <w:rPr/>
      </w:pPr>
      <w:r>
        <w:rPr/>
        <w:t xml:space="preserve">(14)</w:t>
      </w:r>
      <w:r>
        <w:rPr/>
        <w:tab/>
        <w:t xml:space="preserve"/>
      </w:r>
      <w:r>
        <w:rPr/>
        <w:t xml:space="preserve">The maximum building height may be exceeded by up to fifteen (15) feet in order to accommodate unoccupied hierarchical architectural features, such as cupolas and camouflaged telecommunication antenna, designed to create a focal point for the surrounding area. </w:t>
      </w:r>
    </w:p>
    <w:p>
      <w:pPr>
        <w:pStyle w:val="List2"/>
        <w:pBdr/>
        <w:spacing/>
        <w:rPr/>
      </w:pPr>
      <w:r>
        <w:rPr/>
        <w:t xml:space="preserve">(15)</w:t>
      </w:r>
      <w:r>
        <w:rPr/>
        <w:tab/>
        <w:t xml:space="preserve"/>
      </w:r>
      <w:r>
        <w:rPr/>
        <w:t xml:space="preserve">Within the RM-22 zoning district, a one-family dwelling unit shall be subject to the RS-5 zoning district development standards. Alternatively, if located within the RM-22 zoning district and a safe neighborhood district, then the following standards shall be allowed: </w:t>
      </w:r>
    </w:p>
    <w:p>
      <w:pPr>
        <w:pStyle w:val="List3"/>
        <w:pBdr/>
        <w:spacing/>
        <w:rPr/>
      </w:pPr>
      <w:r>
        <w:rPr/>
        <w:t xml:space="preserve">a.</w:t>
      </w:r>
      <w:r>
        <w:rPr/>
        <w:tab/>
        <w:t xml:space="preserve"/>
      </w:r>
      <w:r>
        <w:rPr/>
        <w:t xml:space="preserve">Minimum street frontage: seventy (70) feet. </w:t>
      </w:r>
    </w:p>
    <w:p>
      <w:pPr>
        <w:pStyle w:val="List3"/>
        <w:pBdr/>
        <w:spacing/>
        <w:rPr/>
      </w:pPr>
      <w:r>
        <w:rPr/>
        <w:t xml:space="preserve">b.</w:t>
      </w:r>
      <w:r>
        <w:rPr/>
        <w:tab/>
        <w:t xml:space="preserve"/>
      </w:r>
      <w:r>
        <w:rPr/>
        <w:t xml:space="preserve">Minimum lot depth: eighty-five (85) feet. </w:t>
      </w:r>
    </w:p>
    <w:p>
      <w:pPr>
        <w:pStyle w:val="List3"/>
        <w:pBdr/>
        <w:spacing/>
        <w:rPr/>
      </w:pPr>
      <w:r>
        <w:rPr/>
        <w:t xml:space="preserve">c.</w:t>
      </w:r>
      <w:r>
        <w:rPr/>
        <w:tab/>
        <w:t xml:space="preserve"/>
      </w:r>
      <w:r>
        <w:rPr/>
        <w:t xml:space="preserve">Front setback: twenty (20) feet. </w:t>
      </w:r>
    </w:p>
    <w:p>
      <w:pPr>
        <w:pStyle w:val="List3"/>
        <w:pBdr/>
        <w:spacing/>
        <w:rPr/>
      </w:pPr>
      <w:r>
        <w:rPr/>
        <w:t xml:space="preserve">d.</w:t>
      </w:r>
      <w:r>
        <w:rPr/>
        <w:tab/>
        <w:t xml:space="preserve"/>
      </w:r>
      <w:r>
        <w:rPr/>
        <w:t xml:space="preserve">Rear setback: fifteen (15) feet. </w:t>
      </w:r>
    </w:p>
    <w:p>
      <w:pPr>
        <w:pStyle w:val="List3"/>
        <w:pBdr/>
        <w:spacing/>
        <w:rPr/>
      </w:pPr>
      <w:r>
        <w:rPr/>
        <w:t xml:space="preserve">e.</w:t>
      </w:r>
      <w:r>
        <w:rPr/>
        <w:tab/>
        <w:t xml:space="preserve"/>
      </w:r>
      <w:r>
        <w:rPr/>
        <w:t xml:space="preserve">Side setback: seven and one-half (7½) feet. </w:t>
      </w:r>
    </w:p>
    <w:p>
      <w:pPr>
        <w:pStyle w:val="List3"/>
        <w:pBdr/>
        <w:spacing/>
        <w:rPr/>
      </w:pPr>
      <w:r>
        <w:rPr/>
        <w:t xml:space="preserve">f.</w:t>
      </w:r>
      <w:r>
        <w:rPr/>
        <w:tab/>
        <w:t xml:space="preserve"/>
      </w:r>
      <w:r>
        <w:rPr/>
        <w:t xml:space="preserve">Street side setback: fifteen (15) feet. </w:t>
      </w:r>
    </w:p>
    <w:p>
      <w:pPr>
        <w:pStyle w:val="List2"/>
        <w:pBdr/>
        <w:spacing/>
        <w:rPr/>
      </w:pPr>
      <w:r>
        <w:rPr/>
        <w:t xml:space="preserve">(16)</w:t>
      </w:r>
      <w:r>
        <w:rPr/>
        <w:tab/>
        <w:t xml:space="preserve"/>
      </w:r>
      <w:r>
        <w:rPr>
          <w:i/>
        </w:rPr>
        <w:t xml:space="preserve">Recreational amenities and open space.</w:t>
      </w:r>
      <w:r>
        <w:rPr/>
        <w:t xml:space="preserve"> Common open space may be used for amenity or recreation purposes and must be suitably improved for its intended use. Recreational amenities must be ten (10) percent or more of the total square feet dedicated to residential uses. The following amenities shall be provided: </w:t>
      </w:r>
    </w:p>
    <w:p>
      <w:pPr>
        <w:pStyle w:val="List3"/>
        <w:pBdr/>
        <w:spacing/>
        <w:rPr/>
      </w:pPr>
      <w:r>
        <w:rPr/>
        <w:t xml:space="preserve">a.</w:t>
      </w:r>
      <w:r>
        <w:rPr/>
        <w:tab/>
        <w:t xml:space="preserve"/>
      </w:r>
      <w:r>
        <w:rPr/>
        <w:t xml:space="preserve">Swimming pool and associated canopy or recreational water feature if a pool cannot be accommodated; and </w:t>
      </w:r>
    </w:p>
    <w:p>
      <w:pPr>
        <w:pStyle w:val="List3"/>
        <w:pBdr/>
        <w:spacing/>
        <w:rPr/>
      </w:pPr>
      <w:r>
        <w:rPr/>
        <w:t xml:space="preserve">b.</w:t>
      </w:r>
      <w:r>
        <w:rPr/>
        <w:tab/>
        <w:t xml:space="preserve"/>
      </w:r>
      <w:r>
        <w:rPr/>
        <w:t xml:space="preserve">Air-conditioned club house with community conference/meeting room and with restrooms; and </w:t>
      </w:r>
    </w:p>
    <w:p>
      <w:pPr>
        <w:pStyle w:val="List3"/>
        <w:pBdr/>
        <w:spacing/>
        <w:rPr/>
      </w:pPr>
      <w:r>
        <w:rPr/>
        <w:t xml:space="preserve">c.</w:t>
      </w:r>
      <w:r>
        <w:rPr/>
        <w:tab/>
        <w:t xml:space="preserve"/>
      </w:r>
      <w:r>
        <w:rPr/>
        <w:t xml:space="preserve">Playground with playground equipment and canopy shall be provided and incorporated into the overall design scheme of the development; and </w:t>
      </w:r>
    </w:p>
    <w:p>
      <w:pPr>
        <w:pStyle w:val="List3"/>
        <w:pBdr/>
        <w:spacing/>
        <w:rPr/>
      </w:pPr>
      <w:r>
        <w:rPr/>
        <w:t xml:space="preserve">d.</w:t>
      </w:r>
      <w:r>
        <w:rPr/>
        <w:tab/>
        <w:t xml:space="preserve"/>
      </w:r>
      <w:r>
        <w:rPr/>
        <w:t xml:space="preserve">Barbeque areas with canopy; and </w:t>
      </w:r>
    </w:p>
    <w:p>
      <w:pPr>
        <w:pStyle w:val="List3"/>
        <w:pBdr/>
        <w:spacing/>
        <w:rPr/>
      </w:pPr>
      <w:r>
        <w:rPr/>
        <w:t xml:space="preserve">e.</w:t>
      </w:r>
      <w:r>
        <w:rPr/>
        <w:tab/>
        <w:t xml:space="preserve"/>
      </w:r>
      <w:r>
        <w:rPr/>
        <w:t xml:space="preserve">Community gym equipped with weights and cardio equipment. </w:t>
      </w:r>
    </w:p>
    <w:p>
      <w:pPr>
        <w:pBdr/>
        <w:spacing/>
        <w:rPr/>
        <w:sectPr>
          <w:headerReference w:type="default" r:id="rId3"/>
          <w:footerReference w:type="default" r:id="rId4"/>
          <w:type w:val="nextPage"/>
          <w:pgSz w:w="15840" w:h="12240" w:orient="landscape"/>
          <w:pgMar w:top="1440" w:right="1440" w:bottom="1440" w:left="1440" w:header="720" w:footer="720" w:gutter="0"/>
          <w:pgBorders/>
          <w:pgNumType w:fmt="decimal"/>
          <w:cols w:equalWidth="1" w:space="720"/>
        </w:sectPr>
      </w:pPr>
    </w:p>
    <w:p>
      <w:pPr>
        <w:pStyle w:val="List1"/>
        <w:pBdr/>
        <w:spacing/>
        <w:rPr/>
      </w:pPr>
      <w:r>
        <w:rPr/>
        <w:t xml:space="preserve">(b)</w:t>
      </w:r>
      <w:r>
        <w:rPr/>
        <w:tab/>
        <w:t xml:space="preserve"/>
      </w:r>
      <w:r>
        <w:rPr>
          <w:i/>
        </w:rPr>
        <w:t xml:space="preserve">Non-residential Districts.</w:t>
      </w:r>
      <w:r>
        <w:rPr/>
        <w:t xml:space="preserve">* </w:t>
      </w:r>
    </w:p>
    <w:tbl>
      <w:tblPr>
        <w:tblStyle w:val="Table1_e3d9f0fb-c211-49bb-8432-9b851916d146"/>
        <w:tblW w:w="864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1439"/>
        <w:gridCol w:w="720"/>
        <w:gridCol w:w="720"/>
        <w:gridCol w:w="720"/>
        <w:gridCol w:w="720"/>
        <w:gridCol w:w="720"/>
        <w:gridCol w:w="720"/>
        <w:gridCol w:w="721"/>
        <w:gridCol w:w="720"/>
        <w:gridCol w:w="720"/>
        <w:gridCol w:w="720"/>
      </w:tblGrid>
      <w:tr>
        <w:trPr/>
        <w:tc>
          <w:tcPr>
            <w:tcW w:type="pct" w:w="833"/>
            <w:tcBorders/>
          </w:tcPr>
          <w:p>
            <w:pPr>
              <w:pBdr/>
              <w:spacing/>
              <w:jc w:val="left"/>
              <w:rPr/>
            </w:pPr>
          </w:p>
        </w:tc>
        <w:tc>
          <w:tcPr>
            <w:tcW w:type="pct" w:w="417"/>
            <w:tcBorders/>
          </w:tcPr>
          <w:p>
            <w:pPr>
              <w:pBdr/>
              <w:spacing/>
              <w:jc w:val="left"/>
              <w:rPr/>
            </w:pPr>
            <w:r>
              <w:rPr>
                <w:sz w:val="22"/>
              </w:rPr>
              <w:t xml:space="preserve">CO-1 </w:t>
            </w:r>
          </w:p>
        </w:tc>
        <w:tc>
          <w:tcPr>
            <w:tcW w:type="pct" w:w="417"/>
            <w:tcBorders/>
          </w:tcPr>
          <w:p>
            <w:pPr>
              <w:pBdr/>
              <w:spacing/>
              <w:jc w:val="left"/>
              <w:rPr/>
            </w:pPr>
            <w:r>
              <w:rPr>
                <w:sz w:val="22"/>
              </w:rPr>
              <w:t xml:space="preserve">C-2 </w:t>
            </w:r>
          </w:p>
        </w:tc>
        <w:tc>
          <w:tcPr>
            <w:tcW w:type="pct" w:w="417"/>
            <w:tcBorders/>
          </w:tcPr>
          <w:p>
            <w:pPr>
              <w:pBdr/>
              <w:spacing/>
              <w:jc w:val="left"/>
              <w:rPr/>
            </w:pPr>
            <w:r>
              <w:rPr>
                <w:sz w:val="22"/>
              </w:rPr>
              <w:t xml:space="preserve">C-3 </w:t>
            </w:r>
          </w:p>
        </w:tc>
        <w:tc>
          <w:tcPr>
            <w:tcW w:type="pct" w:w="417"/>
            <w:tcBorders/>
          </w:tcPr>
          <w:p>
            <w:pPr>
              <w:pBdr/>
              <w:spacing/>
              <w:jc w:val="left"/>
              <w:rPr/>
            </w:pPr>
            <w:r>
              <w:rPr>
                <w:sz w:val="22"/>
              </w:rPr>
              <w:t xml:space="preserve">C-4 </w:t>
            </w:r>
          </w:p>
        </w:tc>
        <w:tc>
          <w:tcPr>
            <w:tcW w:type="pct" w:w="417"/>
            <w:tcBorders/>
          </w:tcPr>
          <w:p>
            <w:pPr>
              <w:pBdr/>
              <w:spacing/>
              <w:jc w:val="left"/>
              <w:rPr/>
            </w:pPr>
            <w:r>
              <w:rPr>
                <w:sz w:val="22"/>
              </w:rPr>
              <w:t xml:space="preserve">I-1 </w:t>
            </w:r>
          </w:p>
        </w:tc>
        <w:tc>
          <w:tcPr>
            <w:tcW w:type="pct" w:w="417"/>
            <w:tcBorders/>
          </w:tcPr>
          <w:p>
            <w:pPr>
              <w:pBdr/>
              <w:spacing/>
              <w:jc w:val="left"/>
              <w:rPr/>
            </w:pPr>
            <w:r>
              <w:rPr>
                <w:sz w:val="22"/>
              </w:rPr>
              <w:t xml:space="preserve">CR </w:t>
            </w:r>
          </w:p>
        </w:tc>
        <w:tc>
          <w:tcPr>
            <w:tcW w:type="pct" w:w="417"/>
            <w:tcBorders/>
          </w:tcPr>
          <w:p>
            <w:pPr>
              <w:pBdr/>
              <w:spacing/>
              <w:jc w:val="left"/>
              <w:rPr/>
            </w:pPr>
            <w:r>
              <w:rPr>
                <w:sz w:val="22"/>
              </w:rPr>
              <w:t xml:space="preserve">S-1 </w:t>
            </w:r>
          </w:p>
        </w:tc>
        <w:tc>
          <w:tcPr>
            <w:tcW w:type="pct" w:w="417"/>
            <w:tcBorders/>
          </w:tcPr>
          <w:p>
            <w:pPr>
              <w:pBdr/>
              <w:spacing/>
              <w:jc w:val="left"/>
              <w:rPr/>
            </w:pPr>
            <w:r>
              <w:rPr>
                <w:sz w:val="22"/>
              </w:rPr>
              <w:t xml:space="preserve">CF </w:t>
            </w:r>
          </w:p>
        </w:tc>
        <w:tc>
          <w:tcPr>
            <w:tcW w:type="pct" w:w="417"/>
            <w:tcBorders/>
          </w:tcPr>
          <w:p>
            <w:pPr>
              <w:pBdr/>
              <w:spacing/>
              <w:jc w:val="left"/>
              <w:rPr/>
            </w:pPr>
            <w:r>
              <w:rPr>
                <w:sz w:val="22"/>
              </w:rPr>
              <w:t xml:space="preserve">CN </w:t>
            </w:r>
          </w:p>
        </w:tc>
        <w:tc>
          <w:tcPr>
            <w:tcW w:type="pct" w:w="417"/>
            <w:tcBorders/>
          </w:tcPr>
          <w:p>
            <w:pPr>
              <w:pBdr/>
              <w:spacing/>
              <w:jc w:val="left"/>
              <w:rPr/>
            </w:pPr>
            <w:r>
              <w:rPr>
                <w:sz w:val="22"/>
              </w:rPr>
              <w:t xml:space="preserve">Unit of </w:t>
            </w:r>
            <w:r>
              <w:rPr>
                <w:sz w:val="22"/>
              </w:rPr>
              <w:br/>
            </w:r>
            <w:r>
              <w:rPr>
                <w:sz w:val="22"/>
              </w:rPr>
              <w:t xml:space="preserve">Measure- </w:t>
            </w:r>
            <w:r>
              <w:rPr>
                <w:sz w:val="22"/>
              </w:rPr>
              <w:br/>
            </w:r>
            <w:r>
              <w:rPr>
                <w:sz w:val="22"/>
              </w:rPr>
              <w:t xml:space="preserve">ment </w:t>
            </w:r>
          </w:p>
        </w:tc>
      </w:tr>
      <w:tr>
        <w:trPr/>
        <w:tc>
          <w:tcPr>
            <w:tcW w:type="pct" w:w="5000"/>
            <w:gridSpan w:val="11"/>
            <w:tcBorders/>
          </w:tcPr>
          <w:p>
            <w:pPr>
              <w:pBdr/>
              <w:spacing/>
              <w:jc w:val="left"/>
              <w:rPr/>
            </w:pPr>
            <w:r>
              <w:rPr>
                <w:sz w:val="22"/>
              </w:rPr>
              <w:t xml:space="preserve">Land Use Category: </w:t>
            </w:r>
          </w:p>
        </w:tc>
      </w:tr>
      <w:tr>
        <w:trPr/>
        <w:tc>
          <w:tcPr>
            <w:tcW w:type="pct" w:w="833"/>
            <w:tcBorders/>
          </w:tcPr>
          <w:p>
            <w:pPr>
              <w:pBdr/>
              <w:spacing/>
              <w:jc w:val="left"/>
              <w:rPr/>
            </w:pPr>
            <w:r>
              <w:rPr>
                <w:sz w:val="22"/>
              </w:rPr>
              <w:t xml:space="preserve">Minimum Parcel Area Required </w:t>
            </w:r>
          </w:p>
        </w:tc>
        <w:tc>
          <w:tcPr>
            <w:tcW w:type="pct" w:w="417"/>
            <w:tcBorders/>
          </w:tcPr>
          <w:p>
            <w:pPr>
              <w:pBdr/>
              <w:spacing/>
              <w:jc w:val="left"/>
              <w:rPr/>
            </w:pPr>
            <w:r>
              <w:rPr>
                <w:sz w:val="22"/>
              </w:rPr>
              <w:t xml:space="preserve">No </w:t>
            </w:r>
            <w:r>
              <w:rPr>
                <w:sz w:val="22"/>
              </w:rPr>
              <w:br/>
            </w:r>
            <w:r>
              <w:rPr>
                <w:sz w:val="22"/>
              </w:rPr>
              <w:t xml:space="preserve">Mini- </w:t>
            </w:r>
            <w:r>
              <w:rPr>
                <w:sz w:val="22"/>
              </w:rPr>
              <w:br/>
            </w:r>
            <w:r>
              <w:rPr>
                <w:sz w:val="22"/>
              </w:rPr>
              <w:t xml:space="preserve">mum </w:t>
            </w:r>
          </w:p>
        </w:tc>
        <w:tc>
          <w:tcPr>
            <w:tcW w:type="pct" w:w="417"/>
            <w:tcBorders/>
          </w:tcPr>
          <w:p>
            <w:pPr>
              <w:pBdr/>
              <w:spacing/>
              <w:jc w:val="left"/>
              <w:rPr/>
            </w:pPr>
            <w:r>
              <w:rPr>
                <w:sz w:val="22"/>
              </w:rPr>
              <w:t xml:space="preserve">10,000 </w:t>
            </w:r>
          </w:p>
        </w:tc>
        <w:tc>
          <w:tcPr>
            <w:tcW w:type="pct" w:w="417"/>
            <w:tcBorders/>
          </w:tcPr>
          <w:p>
            <w:pPr>
              <w:pBdr/>
              <w:spacing/>
              <w:jc w:val="left"/>
              <w:rPr/>
            </w:pPr>
            <w:r>
              <w:rPr>
                <w:sz w:val="22"/>
              </w:rPr>
              <w:t xml:space="preserve">No </w:t>
            </w:r>
            <w:r>
              <w:rPr>
                <w:sz w:val="22"/>
              </w:rPr>
              <w:br/>
            </w:r>
            <w:r>
              <w:rPr>
                <w:sz w:val="22"/>
              </w:rPr>
              <w:t xml:space="preserve">Mini- </w:t>
            </w:r>
            <w:r>
              <w:rPr>
                <w:sz w:val="22"/>
              </w:rPr>
              <w:br/>
            </w:r>
            <w:r>
              <w:rPr>
                <w:sz w:val="22"/>
              </w:rPr>
              <w:t xml:space="preserve">mum </w:t>
            </w:r>
          </w:p>
        </w:tc>
        <w:tc>
          <w:tcPr>
            <w:tcW w:type="pct" w:w="417"/>
            <w:tcBorders/>
          </w:tcPr>
          <w:p>
            <w:pPr>
              <w:pBdr/>
              <w:spacing/>
              <w:jc w:val="left"/>
              <w:rPr/>
            </w:pPr>
            <w:r>
              <w:rPr>
                <w:sz w:val="22"/>
              </w:rPr>
              <w:t xml:space="preserve">No </w:t>
            </w:r>
            <w:r>
              <w:rPr>
                <w:sz w:val="22"/>
              </w:rPr>
              <w:br/>
            </w:r>
            <w:r>
              <w:rPr>
                <w:sz w:val="22"/>
              </w:rPr>
              <w:t xml:space="preserve">Mini- </w:t>
            </w:r>
            <w:r>
              <w:rPr>
                <w:sz w:val="22"/>
              </w:rPr>
              <w:br/>
            </w:r>
            <w:r>
              <w:rPr>
                <w:sz w:val="22"/>
              </w:rPr>
              <w:t xml:space="preserve">mum </w:t>
            </w:r>
          </w:p>
        </w:tc>
        <w:tc>
          <w:tcPr>
            <w:tcW w:type="pct" w:w="417"/>
            <w:tcBorders/>
          </w:tcPr>
          <w:p>
            <w:pPr>
              <w:pBdr/>
              <w:spacing/>
              <w:jc w:val="left"/>
              <w:rPr/>
            </w:pPr>
            <w:r>
              <w:rPr>
                <w:sz w:val="22"/>
              </w:rPr>
              <w:t xml:space="preserve">No </w:t>
            </w:r>
            <w:r>
              <w:rPr>
                <w:sz w:val="22"/>
              </w:rPr>
              <w:br/>
            </w:r>
            <w:r>
              <w:rPr>
                <w:sz w:val="22"/>
              </w:rPr>
              <w:t xml:space="preserve">Mini- </w:t>
            </w:r>
            <w:r>
              <w:rPr>
                <w:sz w:val="22"/>
              </w:rPr>
              <w:br/>
            </w:r>
            <w:r>
              <w:rPr>
                <w:sz w:val="22"/>
              </w:rPr>
              <w:t xml:space="preserve">mum </w:t>
            </w:r>
          </w:p>
        </w:tc>
        <w:tc>
          <w:tcPr>
            <w:tcW w:type="pct" w:w="417"/>
            <w:tcBorders/>
          </w:tcPr>
          <w:p>
            <w:pPr>
              <w:pBdr/>
              <w:spacing/>
              <w:jc w:val="left"/>
              <w:rPr/>
            </w:pPr>
            <w:r>
              <w:rPr>
                <w:sz w:val="22"/>
              </w:rPr>
              <w:t xml:space="preserve">40,000 </w:t>
            </w:r>
          </w:p>
        </w:tc>
        <w:tc>
          <w:tcPr>
            <w:tcW w:type="pct" w:w="417"/>
            <w:tcBorders/>
          </w:tcPr>
          <w:p>
            <w:pPr>
              <w:pBdr/>
              <w:spacing/>
              <w:jc w:val="left"/>
              <w:rPr/>
            </w:pPr>
            <w:r>
              <w:rPr>
                <w:sz w:val="22"/>
              </w:rPr>
              <w:t xml:space="preserve">No </w:t>
            </w:r>
            <w:r>
              <w:rPr>
                <w:sz w:val="22"/>
              </w:rPr>
              <w:br/>
            </w:r>
            <w:r>
              <w:rPr>
                <w:sz w:val="22"/>
              </w:rPr>
              <w:t xml:space="preserve">Mini- </w:t>
            </w:r>
            <w:r>
              <w:rPr>
                <w:sz w:val="22"/>
              </w:rPr>
              <w:br/>
            </w:r>
            <w:r>
              <w:rPr>
                <w:sz w:val="22"/>
              </w:rPr>
              <w:t xml:space="preserve">mum </w:t>
            </w:r>
          </w:p>
        </w:tc>
        <w:tc>
          <w:tcPr>
            <w:tcW w:type="pct" w:w="417"/>
            <w:tcBorders/>
          </w:tcPr>
          <w:p>
            <w:pPr>
              <w:pBdr/>
              <w:spacing/>
              <w:jc w:val="left"/>
              <w:rPr/>
            </w:pPr>
            <w:r>
              <w:rPr>
                <w:sz w:val="22"/>
              </w:rPr>
              <w:t xml:space="preserve">TBD </w:t>
            </w:r>
          </w:p>
        </w:tc>
        <w:tc>
          <w:tcPr>
            <w:tcW w:type="pct" w:w="417"/>
            <w:tcBorders/>
          </w:tcPr>
          <w:p>
            <w:pPr>
              <w:pBdr/>
              <w:spacing/>
              <w:jc w:val="left"/>
              <w:rPr/>
            </w:pPr>
            <w:r>
              <w:rPr>
                <w:sz w:val="22"/>
              </w:rPr>
              <w:t xml:space="preserve">No </w:t>
            </w:r>
            <w:r>
              <w:rPr>
                <w:sz w:val="22"/>
              </w:rPr>
              <w:br/>
            </w:r>
            <w:r>
              <w:rPr>
                <w:sz w:val="22"/>
              </w:rPr>
              <w:t xml:space="preserve">Mini- </w:t>
            </w:r>
            <w:r>
              <w:rPr>
                <w:sz w:val="22"/>
              </w:rPr>
              <w:br/>
            </w:r>
            <w:r>
              <w:rPr>
                <w:sz w:val="22"/>
              </w:rPr>
              <w:t xml:space="preserve">mum </w:t>
            </w:r>
          </w:p>
        </w:tc>
        <w:tc>
          <w:tcPr>
            <w:tcW w:type="pct" w:w="417"/>
            <w:tcBorders/>
          </w:tcPr>
          <w:p>
            <w:pPr>
              <w:pBdr/>
              <w:spacing/>
              <w:jc w:val="left"/>
              <w:rPr/>
            </w:pPr>
            <w:r>
              <w:rPr>
                <w:sz w:val="22"/>
              </w:rPr>
              <w:t xml:space="preserve">Sq. Feet </w:t>
            </w:r>
          </w:p>
        </w:tc>
      </w:tr>
      <w:tr>
        <w:trPr/>
        <w:tc>
          <w:tcPr>
            <w:tcW w:type="pct" w:w="833"/>
            <w:tcBorders/>
          </w:tcPr>
          <w:p>
            <w:pPr>
              <w:pBdr/>
              <w:spacing/>
              <w:jc w:val="left"/>
              <w:rPr/>
            </w:pPr>
            <w:r>
              <w:rPr>
                <w:sz w:val="22"/>
              </w:rPr>
              <w:t xml:space="preserve">Minimum Parcel Frontage on a Street </w:t>
            </w:r>
          </w:p>
        </w:tc>
        <w:tc>
          <w:tcPr>
            <w:tcW w:type="pct" w:w="417"/>
            <w:tcBorders/>
          </w:tcPr>
          <w:p>
            <w:pPr>
              <w:pBdr/>
              <w:spacing/>
              <w:jc w:val="left"/>
              <w:rPr/>
            </w:pPr>
            <w:r>
              <w:rPr>
                <w:sz w:val="22"/>
              </w:rPr>
              <w:t xml:space="preserve">None </w:t>
            </w:r>
          </w:p>
        </w:tc>
        <w:tc>
          <w:tcPr>
            <w:tcW w:type="pct" w:w="417"/>
            <w:tcBorders/>
          </w:tcPr>
          <w:p>
            <w:pPr>
              <w:pBdr/>
              <w:spacing/>
              <w:jc w:val="left"/>
              <w:rPr/>
            </w:pPr>
            <w:r>
              <w:rPr>
                <w:sz w:val="22"/>
              </w:rPr>
              <w:t xml:space="preserve">100 </w:t>
            </w:r>
          </w:p>
        </w:tc>
        <w:tc>
          <w:tcPr>
            <w:tcW w:type="pct" w:w="417"/>
            <w:tcBorders/>
          </w:tcPr>
          <w:p>
            <w:pPr>
              <w:pBdr/>
              <w:spacing/>
              <w:jc w:val="left"/>
              <w:rPr/>
            </w:pPr>
            <w:r>
              <w:rPr>
                <w:sz w:val="22"/>
              </w:rPr>
              <w:t xml:space="preserve">None </w:t>
            </w:r>
          </w:p>
        </w:tc>
        <w:tc>
          <w:tcPr>
            <w:tcW w:type="pct" w:w="417"/>
            <w:tcBorders/>
          </w:tcPr>
          <w:p>
            <w:pPr>
              <w:pBdr/>
              <w:spacing/>
              <w:jc w:val="left"/>
              <w:rPr/>
            </w:pPr>
            <w:r>
              <w:rPr>
                <w:sz w:val="22"/>
              </w:rPr>
              <w:t xml:space="preserve">None </w:t>
            </w:r>
          </w:p>
        </w:tc>
        <w:tc>
          <w:tcPr>
            <w:tcW w:type="pct" w:w="417"/>
            <w:tcBorders/>
          </w:tcPr>
          <w:p>
            <w:pPr>
              <w:pBdr/>
              <w:spacing/>
              <w:jc w:val="left"/>
              <w:rPr/>
            </w:pPr>
            <w:r>
              <w:rPr>
                <w:sz w:val="22"/>
              </w:rPr>
              <w:t xml:space="preserve">None </w:t>
            </w:r>
          </w:p>
        </w:tc>
        <w:tc>
          <w:tcPr>
            <w:tcW w:type="pct" w:w="417"/>
            <w:tcBorders/>
          </w:tcPr>
          <w:p>
            <w:pPr>
              <w:pBdr/>
              <w:spacing/>
              <w:jc w:val="left"/>
              <w:rPr/>
            </w:pPr>
            <w:r>
              <w:rPr>
                <w:sz w:val="22"/>
              </w:rPr>
              <w:t xml:space="preserve">200 </w:t>
            </w:r>
          </w:p>
        </w:tc>
        <w:tc>
          <w:tcPr>
            <w:tcW w:type="pct" w:w="417"/>
            <w:tcBorders/>
          </w:tcPr>
          <w:p>
            <w:pPr>
              <w:pBdr/>
              <w:spacing/>
              <w:jc w:val="left"/>
              <w:rPr/>
            </w:pPr>
            <w:r>
              <w:rPr>
                <w:sz w:val="22"/>
              </w:rPr>
              <w:t xml:space="preserve">None </w:t>
            </w:r>
          </w:p>
        </w:tc>
        <w:tc>
          <w:tcPr>
            <w:tcW w:type="pct" w:w="417"/>
            <w:tcBorders/>
          </w:tcPr>
          <w:p>
            <w:pPr>
              <w:pBdr/>
              <w:spacing/>
              <w:jc w:val="left"/>
              <w:rPr/>
            </w:pPr>
            <w:r>
              <w:rPr>
                <w:sz w:val="22"/>
              </w:rPr>
              <w:t xml:space="preserve">TBD </w:t>
            </w:r>
          </w:p>
        </w:tc>
        <w:tc>
          <w:tcPr>
            <w:tcW w:type="pct" w:w="417"/>
            <w:tcBorders/>
          </w:tcPr>
          <w:p>
            <w:pPr>
              <w:pBdr/>
              <w:spacing/>
              <w:jc w:val="left"/>
              <w:rPr/>
            </w:pPr>
            <w:r>
              <w:rPr>
                <w:sz w:val="22"/>
              </w:rPr>
              <w:t xml:space="preserve">None </w:t>
            </w:r>
          </w:p>
        </w:tc>
        <w:tc>
          <w:tcPr>
            <w:tcW w:type="pct" w:w="417"/>
            <w:tcBorders/>
          </w:tcPr>
          <w:p>
            <w:pPr>
              <w:pBdr/>
              <w:spacing/>
              <w:jc w:val="left"/>
              <w:rPr/>
            </w:pPr>
            <w:r>
              <w:rPr>
                <w:sz w:val="22"/>
              </w:rPr>
              <w:t xml:space="preserve">Feet </w:t>
            </w:r>
          </w:p>
        </w:tc>
      </w:tr>
      <w:tr>
        <w:trPr/>
        <w:tc>
          <w:tcPr>
            <w:tcW w:type="pct" w:w="5000"/>
            <w:gridSpan w:val="11"/>
            <w:tcBorders/>
          </w:tcPr>
          <w:p>
            <w:pPr>
              <w:pBdr/>
              <w:spacing/>
              <w:jc w:val="left"/>
              <w:rPr/>
            </w:pPr>
            <w:r>
              <w:rPr>
                <w:sz w:val="22"/>
              </w:rPr>
              <w:t xml:space="preserve">Setbacks: </w:t>
            </w:r>
          </w:p>
        </w:tc>
      </w:tr>
      <w:tr>
        <w:trPr/>
        <w:tc>
          <w:tcPr>
            <w:tcW w:type="pct" w:w="833"/>
            <w:tcBorders/>
          </w:tcPr>
          <w:p>
            <w:pPr>
              <w:pBdr/>
              <w:spacing/>
              <w:jc w:val="left"/>
              <w:rPr/>
            </w:pPr>
            <w:r>
              <w:rPr>
                <w:sz w:val="22"/>
              </w:rPr>
              <w:t xml:space="preserve">Front </w:t>
            </w:r>
          </w:p>
        </w:tc>
        <w:tc>
          <w:tcPr>
            <w:tcW w:type="pct" w:w="417"/>
            <w:tcBorders/>
          </w:tcPr>
          <w:p>
            <w:pPr>
              <w:pBdr/>
              <w:spacing/>
              <w:jc w:val="left"/>
              <w:rPr/>
            </w:pPr>
            <w:r>
              <w:rPr>
                <w:sz w:val="22"/>
              </w:rPr>
              <w:t xml:space="preserve">25 </w:t>
            </w:r>
          </w:p>
        </w:tc>
        <w:tc>
          <w:tcPr>
            <w:tcW w:type="pct" w:w="417"/>
            <w:tcBorders/>
          </w:tcPr>
          <w:p>
            <w:pPr>
              <w:pBdr/>
              <w:spacing/>
              <w:jc w:val="left"/>
              <w:rPr/>
            </w:pPr>
            <w:r>
              <w:rPr>
                <w:sz w:val="22"/>
              </w:rPr>
              <w:t xml:space="preserve">40 </w:t>
            </w:r>
          </w:p>
        </w:tc>
        <w:tc>
          <w:tcPr>
            <w:tcW w:type="pct" w:w="417"/>
            <w:tcBorders/>
          </w:tcPr>
          <w:p>
            <w:pPr>
              <w:pBdr/>
              <w:spacing/>
              <w:jc w:val="left"/>
              <w:rPr/>
            </w:pPr>
            <w:r>
              <w:rPr>
                <w:sz w:val="22"/>
              </w:rPr>
              <w:t xml:space="preserve">25 </w:t>
            </w:r>
          </w:p>
        </w:tc>
        <w:tc>
          <w:tcPr>
            <w:tcW w:type="pct" w:w="417"/>
            <w:tcBorders/>
          </w:tcPr>
          <w:p>
            <w:pPr>
              <w:pBdr/>
              <w:spacing/>
              <w:jc w:val="left"/>
              <w:rPr/>
            </w:pPr>
            <w:r>
              <w:rPr>
                <w:sz w:val="22"/>
              </w:rPr>
              <w:t xml:space="preserve">25 </w:t>
            </w:r>
          </w:p>
        </w:tc>
        <w:tc>
          <w:tcPr>
            <w:tcW w:type="pct" w:w="417"/>
            <w:tcBorders/>
          </w:tcPr>
          <w:p>
            <w:pPr>
              <w:pBdr/>
              <w:spacing/>
              <w:jc w:val="left"/>
              <w:rPr/>
            </w:pPr>
            <w:r>
              <w:rPr>
                <w:sz w:val="22"/>
              </w:rPr>
              <w:t xml:space="preserve">10 </w:t>
            </w:r>
          </w:p>
        </w:tc>
        <w:tc>
          <w:tcPr>
            <w:tcW w:type="pct" w:w="417"/>
            <w:tcBorders/>
          </w:tcPr>
          <w:p>
            <w:pPr>
              <w:pBdr/>
              <w:spacing/>
              <w:jc w:val="left"/>
              <w:rPr/>
            </w:pPr>
            <w:r>
              <w:rPr>
                <w:sz w:val="22"/>
              </w:rPr>
              <w:t xml:space="preserve">25 </w:t>
            </w:r>
          </w:p>
        </w:tc>
        <w:tc>
          <w:tcPr>
            <w:tcW w:type="pct" w:w="417"/>
            <w:tcBorders/>
          </w:tcPr>
          <w:p>
            <w:pPr>
              <w:pBdr/>
              <w:spacing/>
              <w:jc w:val="left"/>
              <w:rPr/>
            </w:pPr>
            <w:r>
              <w:rPr>
                <w:sz w:val="22"/>
              </w:rPr>
              <w:t xml:space="preserve">25 </w:t>
            </w:r>
          </w:p>
        </w:tc>
        <w:tc>
          <w:tcPr>
            <w:tcW w:type="pct" w:w="417"/>
            <w:tcBorders/>
          </w:tcPr>
          <w:p>
            <w:pPr>
              <w:pBdr/>
              <w:spacing/>
              <w:jc w:val="left"/>
              <w:rPr/>
            </w:pPr>
            <w:r>
              <w:rPr>
                <w:sz w:val="22"/>
              </w:rPr>
              <w:t xml:space="preserve">25 </w:t>
            </w:r>
            <w:r>
              <w:rPr>
                <w:sz w:val="22"/>
              </w:rPr>
              <w:br/>
            </w:r>
            <w:r>
              <w:rPr>
                <w:sz w:val="22"/>
              </w:rPr>
              <w:t xml:space="preserve">TBD </w:t>
            </w:r>
          </w:p>
        </w:tc>
        <w:tc>
          <w:tcPr>
            <w:tcW w:type="pct" w:w="417"/>
            <w:tcBorders/>
          </w:tcPr>
          <w:p>
            <w:pPr>
              <w:pBdr/>
              <w:spacing/>
              <w:jc w:val="left"/>
              <w:rPr/>
            </w:pPr>
            <w:r>
              <w:rPr>
                <w:sz w:val="22"/>
              </w:rPr>
              <w:t xml:space="preserve">20 </w:t>
            </w:r>
            <w:r>
              <w:rPr>
                <w:sz w:val="22"/>
              </w:rPr>
              <w:br/>
            </w:r>
            <w:r>
              <w:rPr>
                <w:sz w:val="22"/>
              </w:rPr>
              <w:t xml:space="preserve">Maxi- </w:t>
            </w:r>
            <w:r>
              <w:rPr>
                <w:sz w:val="22"/>
              </w:rPr>
              <w:br/>
            </w:r>
            <w:r>
              <w:rPr>
                <w:sz w:val="22"/>
              </w:rPr>
              <w:t xml:space="preserve">mum </w:t>
            </w:r>
          </w:p>
        </w:tc>
        <w:tc>
          <w:tcPr>
            <w:tcW w:type="pct" w:w="417"/>
            <w:tcBorders/>
          </w:tcPr>
          <w:p>
            <w:pPr>
              <w:pBdr/>
              <w:spacing/>
              <w:jc w:val="left"/>
              <w:rPr/>
            </w:pPr>
            <w:r>
              <w:rPr>
                <w:sz w:val="22"/>
              </w:rPr>
              <w:t xml:space="preserve">Feet </w:t>
            </w:r>
          </w:p>
        </w:tc>
      </w:tr>
      <w:tr>
        <w:trPr/>
        <w:tc>
          <w:tcPr>
            <w:tcW w:type="pct" w:w="833"/>
            <w:tcBorders/>
          </w:tcPr>
          <w:p>
            <w:pPr>
              <w:pBdr/>
              <w:spacing/>
              <w:jc w:val="left"/>
              <w:rPr/>
            </w:pPr>
            <w:r>
              <w:rPr>
                <w:sz w:val="22"/>
              </w:rPr>
              <w:t xml:space="preserve">Side, Interior </w:t>
            </w:r>
          </w:p>
        </w:tc>
        <w:tc>
          <w:tcPr>
            <w:tcW w:type="pct" w:w="417"/>
            <w:tcBorders/>
          </w:tcPr>
          <w:p>
            <w:pPr>
              <w:pBdr/>
              <w:spacing/>
              <w:jc w:val="left"/>
              <w:rPr/>
            </w:pPr>
            <w:r>
              <w:rPr>
                <w:sz w:val="22"/>
              </w:rPr>
              <w:t xml:space="preserve">25 </w:t>
            </w:r>
          </w:p>
        </w:tc>
        <w:tc>
          <w:tcPr>
            <w:tcW w:type="pct" w:w="417"/>
            <w:tcBorders/>
          </w:tcPr>
          <w:p>
            <w:pPr>
              <w:pBdr/>
              <w:spacing/>
              <w:jc w:val="left"/>
              <w:rPr/>
            </w:pPr>
          </w:p>
        </w:tc>
        <w:tc>
          <w:tcPr>
            <w:tcW w:type="pct" w:w="417"/>
            <w:tcBorders/>
          </w:tcPr>
          <w:p>
            <w:pPr>
              <w:pBdr/>
              <w:spacing/>
              <w:jc w:val="left"/>
              <w:rPr/>
            </w:pPr>
          </w:p>
        </w:tc>
        <w:tc>
          <w:tcPr>
            <w:tcW w:type="pct" w:w="417"/>
            <w:tcBorders/>
          </w:tcPr>
          <w:p>
            <w:pPr>
              <w:pBdr/>
              <w:spacing/>
              <w:jc w:val="left"/>
              <w:rPr/>
            </w:pPr>
          </w:p>
        </w:tc>
        <w:tc>
          <w:tcPr>
            <w:tcW w:type="pct" w:w="417"/>
            <w:tcBorders/>
          </w:tcPr>
          <w:p>
            <w:pPr>
              <w:pBdr/>
              <w:spacing/>
              <w:jc w:val="left"/>
              <w:rPr/>
            </w:pPr>
          </w:p>
        </w:tc>
        <w:tc>
          <w:tcPr>
            <w:tcW w:type="pct" w:w="417"/>
            <w:tcBorders/>
          </w:tcPr>
          <w:p>
            <w:pPr>
              <w:pBdr/>
              <w:spacing/>
              <w:jc w:val="left"/>
              <w:rPr/>
            </w:pPr>
            <w:r>
              <w:rPr>
                <w:sz w:val="22"/>
              </w:rPr>
              <w:t xml:space="preserve">25 </w:t>
            </w:r>
          </w:p>
        </w:tc>
        <w:tc>
          <w:tcPr>
            <w:tcW w:type="pct" w:w="417"/>
            <w:tcBorders/>
          </w:tcPr>
          <w:p>
            <w:pPr>
              <w:pBdr/>
              <w:spacing/>
              <w:jc w:val="left"/>
              <w:rPr/>
            </w:pPr>
            <w:r>
              <w:rPr>
                <w:sz w:val="22"/>
              </w:rPr>
              <w:t xml:space="preserve">25 </w:t>
            </w:r>
          </w:p>
        </w:tc>
        <w:tc>
          <w:tcPr>
            <w:tcW w:type="pct" w:w="417"/>
            <w:tcBorders/>
          </w:tcPr>
          <w:p>
            <w:pPr>
              <w:pBdr/>
              <w:spacing/>
              <w:jc w:val="left"/>
              <w:rPr/>
            </w:pPr>
            <w:r>
              <w:rPr>
                <w:sz w:val="22"/>
              </w:rPr>
              <w:t xml:space="preserve">TBD </w:t>
            </w:r>
          </w:p>
        </w:tc>
        <w:tc>
          <w:tcPr>
            <w:tcW w:type="pct" w:w="417"/>
            <w:tcBorders/>
          </w:tcPr>
          <w:p>
            <w:pPr>
              <w:pBdr/>
              <w:spacing/>
              <w:jc w:val="left"/>
              <w:rPr/>
            </w:pPr>
            <w:r>
              <w:rPr>
                <w:sz w:val="22"/>
              </w:rPr>
              <w:t xml:space="preserve">0 </w:t>
            </w:r>
          </w:p>
        </w:tc>
        <w:tc>
          <w:tcPr>
            <w:tcW w:type="pct" w:w="417"/>
            <w:tcBorders/>
          </w:tcPr>
          <w:p>
            <w:pPr>
              <w:pBdr/>
              <w:spacing/>
              <w:jc w:val="left"/>
              <w:rPr/>
            </w:pPr>
            <w:r>
              <w:rPr>
                <w:sz w:val="22"/>
              </w:rPr>
              <w:t xml:space="preserve">Feet </w:t>
            </w:r>
          </w:p>
        </w:tc>
      </w:tr>
      <w:tr>
        <w:trPr/>
        <w:tc>
          <w:tcPr>
            <w:tcW w:type="pct" w:w="833"/>
            <w:tcBorders/>
          </w:tcPr>
          <w:p>
            <w:pPr>
              <w:pBdr/>
              <w:spacing/>
              <w:jc w:val="left"/>
              <w:rPr/>
            </w:pPr>
            <w:r>
              <w:rPr>
                <w:sz w:val="22"/>
              </w:rPr>
              <w:t xml:space="preserve">Side, Street </w:t>
            </w:r>
          </w:p>
        </w:tc>
        <w:tc>
          <w:tcPr>
            <w:tcW w:type="pct" w:w="417"/>
            <w:tcBorders/>
          </w:tcPr>
          <w:p>
            <w:pPr>
              <w:pBdr/>
              <w:spacing/>
              <w:jc w:val="left"/>
              <w:rPr/>
            </w:pPr>
          </w:p>
        </w:tc>
        <w:tc>
          <w:tcPr>
            <w:tcW w:type="pct" w:w="417"/>
            <w:tcBorders/>
          </w:tcPr>
          <w:p>
            <w:pPr>
              <w:pBdr/>
              <w:spacing/>
              <w:jc w:val="left"/>
              <w:rPr/>
            </w:pPr>
          </w:p>
        </w:tc>
        <w:tc>
          <w:tcPr>
            <w:tcW w:type="pct" w:w="417"/>
            <w:tcBorders/>
          </w:tcPr>
          <w:p>
            <w:pPr>
              <w:pBdr/>
              <w:spacing/>
              <w:jc w:val="left"/>
              <w:rPr/>
            </w:pPr>
          </w:p>
        </w:tc>
        <w:tc>
          <w:tcPr>
            <w:tcW w:type="pct" w:w="417"/>
            <w:tcBorders/>
          </w:tcPr>
          <w:p>
            <w:pPr>
              <w:pBdr/>
              <w:spacing/>
              <w:jc w:val="left"/>
              <w:rPr/>
            </w:pPr>
          </w:p>
        </w:tc>
        <w:tc>
          <w:tcPr>
            <w:tcW w:type="pct" w:w="417"/>
            <w:tcBorders/>
          </w:tcPr>
          <w:p>
            <w:pPr>
              <w:pBdr/>
              <w:spacing/>
              <w:jc w:val="left"/>
              <w:rPr/>
            </w:pPr>
          </w:p>
        </w:tc>
        <w:tc>
          <w:tcPr>
            <w:tcW w:type="pct" w:w="417"/>
            <w:tcBorders/>
          </w:tcPr>
          <w:p>
            <w:pPr>
              <w:pBdr/>
              <w:spacing/>
              <w:jc w:val="left"/>
              <w:rPr/>
            </w:pPr>
          </w:p>
        </w:tc>
        <w:tc>
          <w:tcPr>
            <w:tcW w:type="pct" w:w="417"/>
            <w:tcBorders/>
          </w:tcPr>
          <w:p>
            <w:pPr>
              <w:pBdr/>
              <w:spacing/>
              <w:jc w:val="left"/>
              <w:rPr/>
            </w:pPr>
          </w:p>
        </w:tc>
        <w:tc>
          <w:tcPr>
            <w:tcW w:type="pct" w:w="417"/>
            <w:tcBorders/>
          </w:tcPr>
          <w:p>
            <w:pPr>
              <w:pBdr/>
              <w:spacing/>
              <w:jc w:val="left"/>
              <w:rPr/>
            </w:pPr>
            <w:r>
              <w:rPr>
                <w:sz w:val="22"/>
              </w:rPr>
              <w:t xml:space="preserve">TBD </w:t>
            </w:r>
          </w:p>
        </w:tc>
        <w:tc>
          <w:tcPr>
            <w:tcW w:type="pct" w:w="417"/>
            <w:tcBorders/>
          </w:tcPr>
          <w:p>
            <w:pPr>
              <w:pBdr/>
              <w:spacing/>
              <w:jc w:val="left"/>
              <w:rPr/>
            </w:pPr>
            <w:r>
              <w:rPr>
                <w:sz w:val="22"/>
              </w:rPr>
              <w:t xml:space="preserve">10 </w:t>
            </w:r>
          </w:p>
        </w:tc>
        <w:tc>
          <w:tcPr>
            <w:tcW w:type="pct" w:w="417"/>
            <w:tcBorders/>
          </w:tcPr>
          <w:p>
            <w:pPr>
              <w:pBdr/>
              <w:spacing/>
              <w:jc w:val="left"/>
              <w:rPr/>
            </w:pPr>
            <w:r>
              <w:rPr>
                <w:sz w:val="22"/>
              </w:rPr>
              <w:t xml:space="preserve">Feet </w:t>
            </w:r>
          </w:p>
        </w:tc>
      </w:tr>
      <w:tr>
        <w:trPr/>
        <w:tc>
          <w:tcPr>
            <w:tcW w:type="pct" w:w="833"/>
            <w:tcBorders/>
          </w:tcPr>
          <w:p>
            <w:pPr>
              <w:pBdr/>
              <w:spacing/>
              <w:jc w:val="left"/>
              <w:rPr/>
            </w:pPr>
            <w:r>
              <w:rPr>
                <w:sz w:val="22"/>
              </w:rPr>
              <w:t xml:space="preserve">Rear </w:t>
            </w:r>
          </w:p>
        </w:tc>
        <w:tc>
          <w:tcPr>
            <w:tcW w:type="pct" w:w="417"/>
            <w:tcBorders/>
          </w:tcPr>
          <w:p>
            <w:pPr>
              <w:pBdr/>
              <w:spacing/>
              <w:jc w:val="left"/>
              <w:rPr/>
            </w:pPr>
            <w:r>
              <w:rPr>
                <w:sz w:val="22"/>
              </w:rPr>
              <w:t xml:space="preserve">205 </w:t>
            </w:r>
          </w:p>
        </w:tc>
        <w:tc>
          <w:tcPr>
            <w:tcW w:type="pct" w:w="417"/>
            <w:tcBorders/>
          </w:tcPr>
          <w:p>
            <w:pPr>
              <w:pBdr/>
              <w:spacing/>
              <w:jc w:val="left"/>
              <w:rPr/>
            </w:pPr>
            <w:r>
              <w:rPr>
                <w:sz w:val="22"/>
              </w:rPr>
              <w:t xml:space="preserve">18 </w:t>
            </w:r>
          </w:p>
        </w:tc>
        <w:tc>
          <w:tcPr>
            <w:tcW w:type="pct" w:w="417"/>
            <w:tcBorders/>
          </w:tcPr>
          <w:p>
            <w:pPr>
              <w:pBdr/>
              <w:spacing/>
              <w:jc w:val="left"/>
              <w:rPr/>
            </w:pPr>
            <w:r>
              <w:rPr>
                <w:sz w:val="22"/>
              </w:rPr>
              <w:t xml:space="preserve">20 </w:t>
            </w:r>
          </w:p>
        </w:tc>
        <w:tc>
          <w:tcPr>
            <w:tcW w:type="pct" w:w="417"/>
            <w:tcBorders/>
          </w:tcPr>
          <w:p>
            <w:pPr>
              <w:pBdr/>
              <w:spacing/>
              <w:jc w:val="left"/>
              <w:rPr/>
            </w:pPr>
            <w:r>
              <w:rPr>
                <w:sz w:val="22"/>
              </w:rPr>
              <w:t xml:space="preserve">20 </w:t>
            </w:r>
          </w:p>
        </w:tc>
        <w:tc>
          <w:tcPr>
            <w:tcW w:type="pct" w:w="417"/>
            <w:tcBorders/>
          </w:tcPr>
          <w:p>
            <w:pPr>
              <w:pBdr/>
              <w:spacing/>
              <w:jc w:val="left"/>
              <w:rPr/>
            </w:pPr>
            <w:r>
              <w:rPr>
                <w:sz w:val="22"/>
              </w:rPr>
              <w:t xml:space="preserve">10 </w:t>
            </w:r>
          </w:p>
        </w:tc>
        <w:tc>
          <w:tcPr>
            <w:tcW w:type="pct" w:w="417"/>
            <w:tcBorders/>
          </w:tcPr>
          <w:p>
            <w:pPr>
              <w:pBdr/>
              <w:spacing/>
              <w:jc w:val="left"/>
              <w:rPr/>
            </w:pPr>
            <w:r>
              <w:rPr>
                <w:sz w:val="22"/>
              </w:rPr>
              <w:t xml:space="preserve">25 </w:t>
            </w:r>
          </w:p>
        </w:tc>
        <w:tc>
          <w:tcPr>
            <w:tcW w:type="pct" w:w="417"/>
            <w:tcBorders/>
          </w:tcPr>
          <w:p>
            <w:pPr>
              <w:pBdr/>
              <w:spacing/>
              <w:jc w:val="left"/>
              <w:rPr/>
            </w:pPr>
            <w:r>
              <w:rPr>
                <w:sz w:val="22"/>
              </w:rPr>
              <w:t xml:space="preserve">25 </w:t>
            </w:r>
          </w:p>
        </w:tc>
        <w:tc>
          <w:tcPr>
            <w:tcW w:type="pct" w:w="417"/>
            <w:tcBorders/>
          </w:tcPr>
          <w:p>
            <w:pPr>
              <w:pBdr/>
              <w:spacing/>
              <w:jc w:val="left"/>
              <w:rPr/>
            </w:pPr>
            <w:r>
              <w:rPr>
                <w:sz w:val="22"/>
              </w:rPr>
              <w:t xml:space="preserve">TBD </w:t>
            </w:r>
          </w:p>
        </w:tc>
        <w:tc>
          <w:tcPr>
            <w:tcW w:type="pct" w:w="417"/>
            <w:tcBorders/>
          </w:tcPr>
          <w:p>
            <w:pPr>
              <w:pBdr/>
              <w:spacing/>
              <w:jc w:val="left"/>
              <w:rPr/>
            </w:pPr>
            <w:r>
              <w:rPr>
                <w:sz w:val="22"/>
              </w:rPr>
              <w:t xml:space="preserve">25 </w:t>
            </w:r>
          </w:p>
        </w:tc>
        <w:tc>
          <w:tcPr>
            <w:tcW w:type="pct" w:w="417"/>
            <w:tcBorders/>
          </w:tcPr>
          <w:p>
            <w:pPr>
              <w:pBdr/>
              <w:spacing/>
              <w:jc w:val="left"/>
              <w:rPr/>
            </w:pPr>
            <w:r>
              <w:rPr>
                <w:sz w:val="22"/>
              </w:rPr>
              <w:t xml:space="preserve">Feet </w:t>
            </w:r>
          </w:p>
        </w:tc>
      </w:tr>
      <w:tr>
        <w:trPr/>
        <w:tc>
          <w:tcPr>
            <w:tcW w:type="pct" w:w="833"/>
            <w:tcBorders/>
          </w:tcPr>
          <w:p>
            <w:pPr>
              <w:pBdr/>
              <w:spacing/>
              <w:jc w:val="left"/>
              <w:rPr/>
            </w:pPr>
            <w:r>
              <w:rPr>
                <w:sz w:val="22"/>
              </w:rPr>
              <w:t xml:space="preserve">Maximum Building Area </w:t>
            </w:r>
          </w:p>
        </w:tc>
        <w:tc>
          <w:tcPr>
            <w:tcW w:type="pct" w:w="417"/>
            <w:tcBorders/>
          </w:tcPr>
          <w:p>
            <w:pPr>
              <w:pBdr/>
              <w:spacing/>
              <w:jc w:val="left"/>
              <w:rPr/>
            </w:pPr>
            <w:r>
              <w:rPr>
                <w:sz w:val="22"/>
              </w:rPr>
              <w:t xml:space="preserve">35 </w:t>
            </w:r>
          </w:p>
        </w:tc>
        <w:tc>
          <w:tcPr>
            <w:tcW w:type="pct" w:w="417"/>
            <w:tcBorders/>
          </w:tcPr>
          <w:p>
            <w:pPr>
              <w:pBdr/>
              <w:spacing/>
              <w:jc w:val="left"/>
              <w:rPr/>
            </w:pPr>
            <w:r>
              <w:rPr>
                <w:sz w:val="22"/>
              </w:rPr>
              <w:t xml:space="preserve">None </w:t>
            </w:r>
          </w:p>
        </w:tc>
        <w:tc>
          <w:tcPr>
            <w:tcW w:type="pct" w:w="417"/>
            <w:tcBorders/>
          </w:tcPr>
          <w:p>
            <w:pPr>
              <w:pBdr/>
              <w:spacing/>
              <w:jc w:val="left"/>
              <w:rPr/>
            </w:pPr>
            <w:r>
              <w:rPr>
                <w:sz w:val="22"/>
              </w:rPr>
              <w:t xml:space="preserve">None </w:t>
            </w:r>
          </w:p>
        </w:tc>
        <w:tc>
          <w:tcPr>
            <w:tcW w:type="pct" w:w="417"/>
            <w:tcBorders/>
          </w:tcPr>
          <w:p>
            <w:pPr>
              <w:pBdr/>
              <w:spacing/>
              <w:jc w:val="left"/>
              <w:rPr/>
            </w:pPr>
            <w:r>
              <w:rPr>
                <w:sz w:val="22"/>
              </w:rPr>
              <w:t xml:space="preserve">None </w:t>
            </w:r>
          </w:p>
        </w:tc>
        <w:tc>
          <w:tcPr>
            <w:tcW w:type="pct" w:w="417"/>
            <w:tcBorders/>
          </w:tcPr>
          <w:p>
            <w:pPr>
              <w:pBdr/>
              <w:spacing/>
              <w:jc w:val="left"/>
              <w:rPr/>
            </w:pPr>
            <w:r>
              <w:rPr>
                <w:sz w:val="22"/>
              </w:rPr>
              <w:t xml:space="preserve">None </w:t>
            </w:r>
          </w:p>
        </w:tc>
        <w:tc>
          <w:tcPr>
            <w:tcW w:type="pct" w:w="417"/>
            <w:tcBorders/>
          </w:tcPr>
          <w:p>
            <w:pPr>
              <w:pBdr/>
              <w:spacing/>
              <w:jc w:val="left"/>
              <w:rPr/>
            </w:pPr>
            <w:r>
              <w:rPr>
                <w:sz w:val="22"/>
              </w:rPr>
              <w:t xml:space="preserve">None </w:t>
            </w:r>
          </w:p>
        </w:tc>
        <w:tc>
          <w:tcPr>
            <w:tcW w:type="pct" w:w="417"/>
            <w:tcBorders/>
          </w:tcPr>
          <w:p>
            <w:pPr>
              <w:pBdr/>
              <w:spacing/>
              <w:jc w:val="left"/>
              <w:rPr/>
            </w:pPr>
            <w:r>
              <w:rPr>
                <w:sz w:val="22"/>
              </w:rPr>
              <w:t xml:space="preserve">None </w:t>
            </w:r>
          </w:p>
        </w:tc>
        <w:tc>
          <w:tcPr>
            <w:tcW w:type="pct" w:w="417"/>
            <w:tcBorders/>
          </w:tcPr>
          <w:p>
            <w:pPr>
              <w:pBdr/>
              <w:spacing/>
              <w:jc w:val="left"/>
              <w:rPr/>
            </w:pPr>
            <w:r>
              <w:rPr>
                <w:sz w:val="22"/>
              </w:rPr>
              <w:t xml:space="preserve">35 </w:t>
            </w:r>
          </w:p>
        </w:tc>
        <w:tc>
          <w:tcPr>
            <w:tcW w:type="pct" w:w="417"/>
            <w:tcBorders/>
          </w:tcPr>
          <w:p>
            <w:pPr>
              <w:pBdr/>
              <w:spacing/>
              <w:jc w:val="left"/>
              <w:rPr/>
            </w:pPr>
            <w:r>
              <w:rPr>
                <w:sz w:val="22"/>
              </w:rPr>
              <w:t xml:space="preserve">25 </w:t>
            </w:r>
          </w:p>
        </w:tc>
        <w:tc>
          <w:tcPr>
            <w:tcW w:type="pct" w:w="417"/>
            <w:tcBorders/>
          </w:tcPr>
          <w:p>
            <w:pPr>
              <w:pBdr/>
              <w:spacing/>
              <w:jc w:val="left"/>
              <w:rPr/>
            </w:pPr>
            <w:r>
              <w:rPr>
                <w:sz w:val="22"/>
              </w:rPr>
              <w:t xml:space="preserve">% of </w:t>
            </w:r>
            <w:r>
              <w:rPr>
                <w:sz w:val="22"/>
              </w:rPr>
              <w:br/>
            </w:r>
            <w:r>
              <w:rPr>
                <w:sz w:val="22"/>
              </w:rPr>
              <w:t xml:space="preserve">Parcel </w:t>
            </w:r>
          </w:p>
        </w:tc>
      </w:tr>
      <w:tr>
        <w:trPr/>
        <w:tc>
          <w:tcPr>
            <w:tcW w:type="pct" w:w="833"/>
            <w:tcBorders/>
          </w:tcPr>
          <w:p>
            <w:pPr>
              <w:pBdr/>
              <w:spacing/>
              <w:jc w:val="left"/>
              <w:rPr/>
            </w:pPr>
            <w:r>
              <w:rPr>
                <w:sz w:val="22"/>
              </w:rPr>
              <w:t xml:space="preserve">Maximum Building Height (9), (11) </w:t>
            </w:r>
          </w:p>
        </w:tc>
        <w:tc>
          <w:tcPr>
            <w:tcW w:type="pct" w:w="417"/>
            <w:tcBorders/>
          </w:tcPr>
          <w:p>
            <w:pPr>
              <w:pBdr/>
              <w:spacing/>
              <w:jc w:val="left"/>
              <w:rPr/>
            </w:pPr>
            <w:r>
              <w:rPr>
                <w:sz w:val="22"/>
              </w:rPr>
              <w:t xml:space="preserve">50 </w:t>
            </w:r>
          </w:p>
        </w:tc>
        <w:tc>
          <w:tcPr>
            <w:tcW w:type="pct" w:w="417"/>
            <w:tcBorders/>
          </w:tcPr>
          <w:p>
            <w:pPr>
              <w:pBdr/>
              <w:spacing/>
              <w:jc w:val="left"/>
              <w:rPr/>
            </w:pPr>
            <w:r>
              <w:rPr>
                <w:sz w:val="22"/>
              </w:rPr>
              <w:t xml:space="preserve">75 </w:t>
            </w:r>
          </w:p>
        </w:tc>
        <w:tc>
          <w:tcPr>
            <w:tcW w:type="pct" w:w="417"/>
            <w:tcBorders/>
          </w:tcPr>
          <w:p>
            <w:pPr>
              <w:pBdr/>
              <w:spacing/>
              <w:jc w:val="left"/>
              <w:rPr/>
            </w:pPr>
            <w:r>
              <w:rPr>
                <w:sz w:val="22"/>
              </w:rPr>
              <w:t xml:space="preserve">50(10) </w:t>
            </w:r>
          </w:p>
        </w:tc>
        <w:tc>
          <w:tcPr>
            <w:tcW w:type="pct" w:w="417"/>
            <w:tcBorders/>
          </w:tcPr>
          <w:p>
            <w:pPr>
              <w:pBdr/>
              <w:spacing/>
              <w:jc w:val="left"/>
              <w:rPr/>
            </w:pPr>
            <w:r>
              <w:rPr>
                <w:sz w:val="22"/>
              </w:rPr>
              <w:t xml:space="preserve">50 </w:t>
            </w:r>
          </w:p>
        </w:tc>
        <w:tc>
          <w:tcPr>
            <w:tcW w:type="pct" w:w="417"/>
            <w:tcBorders/>
          </w:tcPr>
          <w:p>
            <w:pPr>
              <w:pBdr/>
              <w:spacing/>
              <w:jc w:val="left"/>
              <w:rPr/>
            </w:pPr>
            <w:r>
              <w:rPr>
                <w:sz w:val="22"/>
              </w:rPr>
              <w:t xml:space="preserve">50 </w:t>
            </w:r>
          </w:p>
        </w:tc>
        <w:tc>
          <w:tcPr>
            <w:tcW w:type="pct" w:w="417"/>
            <w:tcBorders/>
          </w:tcPr>
          <w:p>
            <w:pPr>
              <w:pBdr/>
              <w:spacing/>
              <w:jc w:val="left"/>
              <w:rPr/>
            </w:pPr>
            <w:r>
              <w:rPr>
                <w:sz w:val="22"/>
              </w:rPr>
              <w:t xml:space="preserve">50 </w:t>
            </w:r>
          </w:p>
        </w:tc>
        <w:tc>
          <w:tcPr>
            <w:tcW w:type="pct" w:w="417"/>
            <w:tcBorders/>
          </w:tcPr>
          <w:p>
            <w:pPr>
              <w:pBdr/>
              <w:spacing/>
              <w:jc w:val="left"/>
              <w:rPr/>
            </w:pPr>
            <w:r>
              <w:rPr>
                <w:sz w:val="22"/>
              </w:rPr>
              <w:t xml:space="preserve">50 </w:t>
            </w:r>
          </w:p>
        </w:tc>
        <w:tc>
          <w:tcPr>
            <w:tcW w:type="pct" w:w="417"/>
            <w:tcBorders/>
          </w:tcPr>
          <w:p>
            <w:pPr>
              <w:pBdr/>
              <w:spacing/>
              <w:jc w:val="left"/>
              <w:rPr/>
            </w:pPr>
            <w:r>
              <w:rPr>
                <w:sz w:val="22"/>
              </w:rPr>
              <w:t xml:space="preserve">100 </w:t>
            </w:r>
          </w:p>
        </w:tc>
        <w:tc>
          <w:tcPr>
            <w:tcW w:type="pct" w:w="417"/>
            <w:tcBorders/>
          </w:tcPr>
          <w:p>
            <w:pPr>
              <w:pBdr/>
              <w:spacing/>
              <w:jc w:val="left"/>
              <w:rPr/>
            </w:pPr>
            <w:r>
              <w:rPr>
                <w:sz w:val="22"/>
              </w:rPr>
              <w:t xml:space="preserve">35 </w:t>
            </w:r>
          </w:p>
        </w:tc>
        <w:tc>
          <w:tcPr>
            <w:tcW w:type="pct" w:w="417"/>
            <w:tcBorders/>
          </w:tcPr>
          <w:p>
            <w:pPr>
              <w:pBdr/>
              <w:spacing/>
              <w:jc w:val="left"/>
              <w:rPr/>
            </w:pPr>
            <w:r>
              <w:rPr>
                <w:sz w:val="22"/>
              </w:rPr>
              <w:t xml:space="preserve">Feet </w:t>
            </w:r>
          </w:p>
        </w:tc>
      </w:tr>
      <w:tr>
        <w:trPr/>
        <w:tc>
          <w:tcPr>
            <w:tcW w:type="pct" w:w="833"/>
            <w:tcBorders/>
          </w:tcPr>
          <w:p>
            <w:pPr>
              <w:pBdr/>
              <w:spacing/>
              <w:jc w:val="left"/>
              <w:rPr/>
            </w:pPr>
            <w:r>
              <w:rPr>
                <w:sz w:val="22"/>
              </w:rPr>
              <w:t xml:space="preserve">Maximum District Size </w:t>
            </w:r>
          </w:p>
        </w:tc>
        <w:tc>
          <w:tcPr>
            <w:tcW w:type="pct" w:w="417"/>
            <w:tcBorders/>
          </w:tcPr>
          <w:p>
            <w:pPr>
              <w:pBdr/>
              <w:spacing/>
              <w:jc w:val="left"/>
              <w:rPr/>
            </w:pPr>
          </w:p>
        </w:tc>
        <w:tc>
          <w:tcPr>
            <w:tcW w:type="pct" w:w="417"/>
            <w:tcBorders/>
          </w:tcPr>
          <w:p>
            <w:pPr>
              <w:pBdr/>
              <w:spacing/>
              <w:jc w:val="left"/>
              <w:rPr/>
            </w:pPr>
          </w:p>
        </w:tc>
        <w:tc>
          <w:tcPr>
            <w:tcW w:type="pct" w:w="417"/>
            <w:tcBorders/>
          </w:tcPr>
          <w:p>
            <w:pPr>
              <w:pBdr/>
              <w:spacing/>
              <w:jc w:val="left"/>
              <w:rPr/>
            </w:pPr>
          </w:p>
        </w:tc>
        <w:tc>
          <w:tcPr>
            <w:tcW w:type="pct" w:w="417"/>
            <w:tcBorders/>
          </w:tcPr>
          <w:p>
            <w:pPr>
              <w:pBdr/>
              <w:spacing/>
              <w:jc w:val="left"/>
              <w:rPr/>
            </w:pPr>
          </w:p>
        </w:tc>
        <w:tc>
          <w:tcPr>
            <w:tcW w:type="pct" w:w="417"/>
            <w:tcBorders/>
          </w:tcPr>
          <w:p>
            <w:pPr>
              <w:pBdr/>
              <w:spacing/>
              <w:jc w:val="left"/>
              <w:rPr/>
            </w:pPr>
          </w:p>
        </w:tc>
        <w:tc>
          <w:tcPr>
            <w:tcW w:type="pct" w:w="417"/>
            <w:tcBorders/>
          </w:tcPr>
          <w:p>
            <w:pPr>
              <w:pBdr/>
              <w:spacing/>
              <w:jc w:val="left"/>
              <w:rPr/>
            </w:pPr>
          </w:p>
        </w:tc>
        <w:tc>
          <w:tcPr>
            <w:tcW w:type="pct" w:w="417"/>
            <w:tcBorders/>
          </w:tcPr>
          <w:p>
            <w:pPr>
              <w:pBdr/>
              <w:spacing/>
              <w:jc w:val="left"/>
              <w:rPr/>
            </w:pPr>
          </w:p>
        </w:tc>
        <w:tc>
          <w:tcPr>
            <w:tcW w:type="pct" w:w="417"/>
            <w:tcBorders/>
          </w:tcPr>
          <w:p>
            <w:pPr>
              <w:pBdr/>
              <w:spacing/>
              <w:jc w:val="left"/>
              <w:rPr/>
            </w:pPr>
            <w:r>
              <w:rPr>
                <w:sz w:val="22"/>
              </w:rPr>
              <w:t xml:space="preserve">10,000 </w:t>
            </w:r>
          </w:p>
        </w:tc>
        <w:tc>
          <w:tcPr>
            <w:tcW w:type="pct" w:w="417"/>
            <w:tcBorders/>
          </w:tcPr>
          <w:p>
            <w:pPr>
              <w:pBdr/>
              <w:spacing/>
              <w:jc w:val="left"/>
              <w:rPr/>
            </w:pPr>
            <w:r>
              <w:rPr>
                <w:sz w:val="22"/>
              </w:rPr>
              <w:t xml:space="preserve">2 </w:t>
            </w:r>
          </w:p>
        </w:tc>
        <w:tc>
          <w:tcPr>
            <w:tcW w:type="pct" w:w="417"/>
            <w:tcBorders/>
          </w:tcPr>
          <w:p>
            <w:pPr>
              <w:pBdr/>
              <w:spacing/>
              <w:jc w:val="left"/>
              <w:rPr/>
            </w:pPr>
            <w:r>
              <w:rPr>
                <w:sz w:val="22"/>
              </w:rPr>
              <w:t xml:space="preserve">Acres </w:t>
            </w:r>
          </w:p>
        </w:tc>
      </w:tr>
    </w:tbl>
    <w:p>
      <w:pPr>
        <w:pBdr/>
        <w:spacing/>
        <w:rPr/>
      </w:pPr>
    </w:p>
    <w:p>
      <w:pPr>
        <w:pStyle w:val="Block1"/>
        <w:pBdr/>
        <w:spacing/>
        <w:rPr/>
      </w:pPr>
      <w:r>
        <w:rPr>
          <w:rStyle w:val="Block1"/>
        </w:rPr>
        <w:t xml:space="preserve">* The following footnotes apply to this entire Schedule C subsection (b) regarding Non-residential Districts: </w:t>
      </w:r>
    </w:p>
    <w:p>
      <w:pPr>
        <w:pStyle w:val="Block2"/>
        <w:pBdr/>
        <w:spacing/>
        <w:rPr/>
      </w:pPr>
      <w:r>
        <w:rPr>
          <w:rStyle w:val="Block2"/>
        </w:rPr>
        <w:t xml:space="preserve">TBD = To Be Determined through the site plan or site plan modification process. </w:t>
      </w:r>
    </w:p>
    <w:p>
      <w:pPr>
        <w:pStyle w:val="List2"/>
        <w:pBdr/>
        <w:spacing/>
        <w:rPr/>
      </w:pPr>
      <w:r>
        <w:rPr/>
        <w:t xml:space="preserve">1.</w:t>
      </w:r>
      <w:r>
        <w:rPr/>
        <w:tab/>
        <w:t xml:space="preserve"/>
      </w:r>
      <w:r>
        <w:rPr/>
        <w:t xml:space="preserve">Area and dimension regulation footnotes: </w:t>
      </w:r>
    </w:p>
    <w:p>
      <w:pPr>
        <w:pStyle w:val="List3"/>
        <w:pBdr/>
        <w:spacing/>
        <w:rPr/>
      </w:pPr>
      <w:r>
        <w:rPr/>
        <w:t xml:space="preserve">(1)</w:t>
      </w:r>
      <w:r>
        <w:rPr/>
        <w:tab/>
        <w:t xml:space="preserve"/>
      </w:r>
      <w:r>
        <w:rPr/>
        <w:t xml:space="preserve">The following setbacks shall be measured from the centerline of the street or parcel which fronts on the following trafficways: </w:t>
      </w:r>
    </w:p>
    <w:p>
      <w:pPr>
        <w:pStyle w:val="List4"/>
        <w:pBdr/>
        <w:spacing/>
        <w:rPr/>
      </w:pPr>
      <w:r>
        <w:rPr/>
        <w:t xml:space="preserve">A.</w:t>
      </w:r>
      <w:r>
        <w:rPr/>
        <w:tab/>
        <w:t xml:space="preserve"/>
      </w:r>
      <w:r>
        <w:rPr/>
        <w:t xml:space="preserve">Commercial Blvd.—One hundred twenty-three (123) feet; </w:t>
      </w:r>
    </w:p>
    <w:p>
      <w:pPr>
        <w:pStyle w:val="List4"/>
        <w:pBdr/>
        <w:spacing/>
        <w:rPr/>
      </w:pPr>
      <w:r>
        <w:rPr/>
        <w:t xml:space="preserve">B.</w:t>
      </w:r>
      <w:r>
        <w:rPr/>
        <w:tab/>
        <w:t xml:space="preserve"/>
      </w:r>
      <w:r>
        <w:rPr/>
        <w:t xml:space="preserve">University Drive—One hundred twenty-five (125) feet; </w:t>
      </w:r>
    </w:p>
    <w:p>
      <w:pPr>
        <w:pStyle w:val="List4"/>
        <w:pBdr/>
        <w:spacing/>
        <w:rPr/>
      </w:pPr>
      <w:r>
        <w:rPr/>
        <w:t xml:space="preserve">C.</w:t>
      </w:r>
      <w:r>
        <w:rPr/>
        <w:tab/>
        <w:t xml:space="preserve"/>
      </w:r>
      <w:r>
        <w:rPr/>
        <w:t xml:space="preserve">Oakland Park Blvd.—One hundred twenty-five (125) feet; </w:t>
      </w:r>
    </w:p>
    <w:p>
      <w:pPr>
        <w:pStyle w:val="List4"/>
        <w:pBdr/>
        <w:spacing/>
        <w:rPr/>
      </w:pPr>
      <w:r>
        <w:rPr/>
        <w:t xml:space="preserve">D.</w:t>
      </w:r>
      <w:r>
        <w:rPr/>
        <w:tab/>
        <w:t xml:space="preserve"/>
      </w:r>
      <w:r>
        <w:rPr/>
        <w:t xml:space="preserve">Sunrise Blvd.—One hundred fifty (150) feet; </w:t>
      </w:r>
    </w:p>
    <w:p>
      <w:pPr>
        <w:pStyle w:val="List4"/>
        <w:pBdr/>
        <w:spacing/>
        <w:rPr/>
      </w:pPr>
      <w:r>
        <w:rPr/>
        <w:t xml:space="preserve">E.</w:t>
      </w:r>
      <w:r>
        <w:rPr/>
        <w:tab/>
        <w:t xml:space="preserve"/>
      </w:r>
      <w:r>
        <w:rPr/>
        <w:t xml:space="preserve">State Road 7—One hundred (100) feet. </w:t>
      </w:r>
    </w:p>
    <w:p>
      <w:pPr>
        <w:pStyle w:val="List3"/>
        <w:pBdr/>
        <w:spacing/>
        <w:rPr/>
      </w:pPr>
      <w:r>
        <w:rPr/>
        <w:t xml:space="preserve">(2)</w:t>
      </w:r>
      <w:r>
        <w:rPr/>
        <w:tab/>
        <w:t xml:space="preserve"/>
      </w:r>
      <w:r>
        <w:rPr/>
        <w:t xml:space="preserve">Required water retention areas may account for only fifty (50) percent of the previous area, when determining amount of open space provided. </w:t>
      </w:r>
    </w:p>
    <w:p>
      <w:pPr>
        <w:pStyle w:val="List3"/>
        <w:pBdr/>
        <w:spacing/>
        <w:rPr/>
      </w:pPr>
      <w:r>
        <w:rPr/>
        <w:t xml:space="preserve">(3)</w:t>
      </w:r>
      <w:r>
        <w:rPr/>
        <w:tab/>
        <w:t xml:space="preserve"/>
      </w:r>
      <w:r>
        <w:rPr/>
        <w:t xml:space="preserve">Where the side or rear property line of non-residential property abuts a residential property line, the side and rear yard setback shall be no less than twenty-five (25) feet. There shall be no parking in the twenty-five (25) feet. Uses found in Schedule B-2 of this Land Development Regulation that require a special exception may be subject to increased setbacks due to the hazards or conflicts inherent with their use, at the discretion of the City Commission. In this 25-foot setback shall be a wall or fence landscaped on both sides with a hedge or vine, and shall include installed shade trees, thirty (30) feet on center. No parking shall be allowed in the twenty-five (25) feet where it abuts residential. </w:t>
      </w:r>
    </w:p>
    <w:p>
      <w:pPr>
        <w:pStyle w:val="List3"/>
        <w:pBdr/>
        <w:spacing/>
        <w:rPr/>
      </w:pPr>
      <w:r>
        <w:rPr/>
        <w:t xml:space="preserve">(4)</w:t>
      </w:r>
      <w:r>
        <w:rPr/>
        <w:tab/>
        <w:t xml:space="preserve"/>
      </w:r>
      <w:r>
        <w:rPr/>
        <w:t xml:space="preserve">When not abutting residential property, the minimum setback shall be five (5) feet on the interior side or one-half (½) times the height of the building, whichever is greater. When not abutting residential property, the minimum rear yard setback shall be a minimum of fifteen (15) feet. </w:t>
      </w:r>
    </w:p>
    <w:p>
      <w:pPr>
        <w:pStyle w:val="List3"/>
        <w:pBdr/>
        <w:spacing/>
        <w:rPr/>
      </w:pPr>
      <w:r>
        <w:rPr/>
        <w:t xml:space="preserve">(5)</w:t>
      </w:r>
      <w:r>
        <w:rPr/>
        <w:tab/>
        <w:t xml:space="preserve"/>
      </w:r>
      <w:r>
        <w:rPr/>
        <w:t xml:space="preserve">When a non-residential property abuts residentially zoned property and is separated from that residentially zoned land by a waterway of at least twenty-five (25) feet, then parking may be allowed in the 25-foot setback, provided that hedging is provided and maintained between the canal and the parking lot and that all other provisions of the landscaping schedule are met. </w:t>
      </w:r>
    </w:p>
    <w:p>
      <w:pPr>
        <w:pStyle w:val="List3"/>
        <w:pBdr/>
        <w:spacing/>
        <w:rPr/>
      </w:pPr>
      <w:r>
        <w:rPr/>
        <w:t xml:space="preserve">(6)</w:t>
      </w:r>
      <w:r>
        <w:rPr/>
        <w:tab/>
        <w:t xml:space="preserve"/>
      </w:r>
      <w:r>
        <w:rPr/>
        <w:t xml:space="preserve">When not abutting a residential district, setback shall be five (5) feet or one-half (½) times the height of the building not to exceed ten (10) feet. </w:t>
      </w:r>
    </w:p>
    <w:p>
      <w:pPr>
        <w:pStyle w:val="List3"/>
        <w:pBdr/>
        <w:spacing/>
        <w:rPr/>
      </w:pPr>
      <w:r>
        <w:rPr/>
        <w:t xml:space="preserve">(7)</w:t>
      </w:r>
      <w:r>
        <w:rPr/>
        <w:tab/>
        <w:t xml:space="preserve"/>
      </w:r>
      <w:r>
        <w:rPr>
          <w:i/>
        </w:rPr>
        <w:t xml:space="preserve">Reserved.</w:t>
      </w:r>
      <w:r>
        <w:rPr/>
        <w:t xml:space="preserve"> [See Article III, § 5.34.8 for self-storage facilities setbacks.] </w:t>
      </w:r>
    </w:p>
    <w:p>
      <w:pPr>
        <w:pStyle w:val="List3"/>
        <w:pBdr/>
        <w:spacing/>
        <w:rPr/>
      </w:pPr>
      <w:r>
        <w:rPr/>
        <w:t xml:space="preserve">(8)</w:t>
      </w:r>
      <w:r>
        <w:rPr/>
        <w:tab/>
        <w:t xml:space="preserve"/>
      </w:r>
      <w:r>
        <w:rPr/>
        <w:t xml:space="preserve">Uses found in Schedule B-2 of this Land Development Regulation that require a special exception may be subject to increased height limitations due to the hazards or conflicts inherent with their use, at the discretion of the City Commission. </w:t>
      </w:r>
    </w:p>
    <w:p>
      <w:pPr>
        <w:pStyle w:val="List3"/>
        <w:pBdr/>
        <w:spacing/>
        <w:rPr/>
      </w:pPr>
      <w:r>
        <w:rPr/>
        <w:t xml:space="preserve">(9)</w:t>
      </w:r>
      <w:r>
        <w:rPr/>
        <w:tab/>
        <w:t xml:space="preserve"/>
      </w:r>
      <w:r>
        <w:rPr/>
        <w:t xml:space="preserve">Consistent with the requirements of Article III, Part 5.0, </w:t>
      </w:r>
      <w:r>
        <w:rPr/>
        <w:t xml:space="preserve">Section 5.41</w:t>
      </w:r>
      <w:r>
        <w:rPr/>
        <w:t xml:space="preserve">., Telecommunication facility uses, the maximum height for telecommunication antenna support structures is one hundred fifty (150) feet. </w:t>
      </w:r>
    </w:p>
    <w:p>
      <w:pPr>
        <w:pStyle w:val="List3"/>
        <w:pBdr/>
        <w:spacing/>
        <w:rPr/>
      </w:pPr>
      <w:r>
        <w:rPr/>
        <w:t xml:space="preserve">(10)</w:t>
      </w:r>
      <w:r>
        <w:rPr/>
        <w:tab/>
        <w:t xml:space="preserve"/>
      </w:r>
      <w:r>
        <w:rPr/>
        <w:t xml:space="preserve">The height limit in the General Commercial (C-3) zoning district is fifty (50) feet, except that those properties zoned General Commercial district that abut a RS-4, RS-5, or RM-8 zoning district are limited to a maximum building height of twenty-five (25) feet. </w:t>
      </w:r>
    </w:p>
    <w:p>
      <w:pPr>
        <w:pStyle w:val="List3"/>
        <w:pBdr/>
        <w:spacing/>
        <w:rPr/>
      </w:pPr>
      <w:r>
        <w:rPr/>
        <w:t xml:space="preserve">(11)</w:t>
      </w:r>
      <w:r>
        <w:rPr/>
        <w:tab/>
        <w:t xml:space="preserve"/>
      </w:r>
      <w:r>
        <w:rPr/>
        <w:t xml:space="preserve">The maximum building height may be exceeded by up to fifteen (15) feet in order to accommodate unoccupied hierarchical architectural features, such as cupolas and camouflaged telecommunication antenna, designed to create a focal point for the surrounding area. </w:t>
      </w:r>
    </w:p>
    <w:p>
      <w:pPr>
        <w:pStyle w:val="List3"/>
        <w:pBdr/>
        <w:spacing/>
        <w:rPr/>
      </w:pPr>
      <w:r>
        <w:rPr/>
        <w:t xml:space="preserve">(12)</w:t>
      </w:r>
      <w:r>
        <w:rPr/>
        <w:tab/>
        <w:t xml:space="preserve"/>
      </w:r>
      <w:r>
        <w:rPr/>
        <w:t xml:space="preserve">Multifamily developments located in commercial and industrial zoning districts shall install a 10-foot buffer wall screening the property. For developments located on Commercial Boulevard an 8-foot buffer wall shall be installed. </w:t>
      </w:r>
    </w:p>
    <w:p>
      <w:pPr>
        <w:pStyle w:val="HistoryNote"/>
        <w:pBdr/>
        <w:spacing/>
        <w:rPr/>
      </w:pPr>
      <w:r>
        <w:rPr>
          <w:rStyle w:val="HistoryNote"/>
        </w:rPr>
        <w:t xml:space="preserve">(Ord. No. 93-178, § 2, 11-8-93; Ord. No. 94-158, § 8, 2-13-95; Ord. No. 95-115, § 6, 3-27-95; Ord. No. 95O-155, § 3, 9-26-95; Ord. No. 97O-8-143, § 1, 9-8-97; Ord. No. 98O-6-125, § 1, 6-29-98; Ord. No. 98O-12-187, § 1, 1-11-99; Ord. No. 00O-1-9, § 1, 2-14-00; Ord. No. 01O-01-04, § 1, 2, 1-29-01; Ord. No. 02O-07-145, §§ 1—3, 8-26-02; Ord. No. 03O-02-117, § 1, 2-24-03; Ord. No. 03O-01-105, § 1, 3-31-03; Ord. No. 03O-03-129, § 1, 4-14-03; Ord. No. 05O-03-119, § 1, 3-28-05; Ord. No. 05O-03-125, § 1, 3-28-05; Ord. No. 05O-03-126, § 1, 3-28-05; Ord. No. 05O-08-173, § 1, 9-12-05; Ord. No. 05O-09-189, § 1, 11-14-05; Ord. No. 06O-03-120, §§ 1, 2, 4-10-06; Ord. No. 08O-08-132, § 1(Exh. 1), 9-8-08; Ord. No. 13O-01-105, § 10(Exh. 1), 1-28-2013; Ord. No. 13O-08-132, § 1(Exh. 1), 10-28-2013; Ord. No. 23O-06-113, § 5, 6-26-2023)</w:t>
      </w:r>
    </w:p>
    <w:p>
      <w:pPr>
        <w:pBdr/>
        <w:spacing w:before="0" w:after="0"/>
        <w:rPr/>
      </w:pPr>
    </w:p>
    <w:sectPr>
      <w:headerReference w:type="default" r:id="rId5"/>
      <w:footerReference w:type="default" r:id="rId6"/>
      <w:type w:val="continuous"/>
      <w:pgSz w:w="12240" w:h="15840"/>
      <w:pgMar w:top="1440" w:right="1440" w:bottom="1440" w:left="1440" w:header="720" w:footer="720" w:gutter="0"/>
      <w:pgBorders/>
      <w:pgNumType w:fmt="decimal"/>
      <w:cols w:equalWidth="1" w:space="720"/>
    </w:sectPr>
  </w:body>
</w:document>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 xml:space="preserve">Lauderhill, Florida, Land Development Regulations</w:t>
    </w:r>
    <w:r>
      <w:rPr/>
      <w:tab/>
      <w:t xml:space="preserve"/>
    </w:r>
    <w:r>
      <w:rPr>
        <w:rFonts w:ascii="Consolas" w:hAnsi="Consolas" w:eastAsia="Consolas" w:cs="Consolas"/>
        <w:sz w:val="12"/>
      </w:rPr>
      <w:t xml:space="preserve">   Created: 2026-08-20 11:46:14 [EST]</w:t>
    </w:r>
  </w:p>
  <w:p>
    <w:pPr>
      <w:pStyle w:val="FooterLeft"/>
      <w:pBdr/>
      <w:spacing/>
      <w:rPr/>
    </w:pPr>
    <w:r>
      <w:rPr/>
      <w:t xml:space="preserve">(Supp. No. 114)</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4.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 xml:space="preserve">Lauderhill, Florida, Land Development Regulations</w:t>
    </w:r>
    <w:r>
      <w:rPr/>
      <w:tab/>
      <w:t xml:space="preserve"/>
    </w:r>
    <w:r>
      <w:rPr>
        <w:rFonts w:ascii="Consolas" w:hAnsi="Consolas" w:eastAsia="Consolas" w:cs="Consolas"/>
        <w:sz w:val="12"/>
      </w:rPr>
      <w:t xml:space="preserve">   Created: 2026-08-20 11:46:14 [EST]</w:t>
    </w:r>
  </w:p>
  <w:p>
    <w:pPr>
      <w:pStyle w:val="FooterLeft"/>
      <w:pBdr/>
      <w:spacing/>
      <w:rPr/>
    </w:pPr>
    <w:r>
      <w:rPr/>
      <w:t xml:space="preserve">(Supp. No. 114)</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6.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 xml:space="preserve">Lauderhill, Florida, Land Development Regulations</w:t>
    </w:r>
    <w:r>
      <w:rPr/>
      <w:tab/>
      <w:t xml:space="preserve"/>
    </w:r>
    <w:r>
      <w:rPr>
        <w:rFonts w:ascii="Consolas" w:hAnsi="Consolas" w:eastAsia="Consolas" w:cs="Consolas"/>
        <w:sz w:val="12"/>
      </w:rPr>
      <w:t xml:space="preserve">   Created: 2026-08-20 11:46:14 [EST]</w:t>
    </w:r>
  </w:p>
  <w:p>
    <w:pPr>
      <w:pStyle w:val="FooterLeft"/>
      <w:pBdr/>
      <w:spacing/>
      <w:rPr/>
    </w:pPr>
    <w:r>
      <w:rPr/>
      <w:t xml:space="preserve">(Supp. No. 114)</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notes.xml><?xml version="1.0" encoding="utf-8"?>
<w:footnotes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http://schemas.openxmlformats.org/wordprocessingml/2006/main">
  <w:footnote w:type="separator" w:id="-1">
    <w:p>
      <w:pPr>
        <w:spacing/>
        <w:rPr/>
      </w:pPr>
      <w:r>
        <w:rPr/>
        <w:separator/>
        <w:t xml:space="preserve"/>
      </w:r>
    </w:p>
  </w:footnote>
  <w:footnote w:type="continuationSeparator" w:id="0">
    <w:p>
      <w:pPr>
        <w:spacing/>
        <w:rPr/>
      </w:pPr>
      <w:r>
        <w:rPr/>
        <w:continuationSeparator/>
        <w:t xml:space="preserve"/>
      </w:r>
    </w:p>
  </w:footnote>
  <w:footnote w:id="1">
    <w:p>
      <w:pPr>
        <w:pStyle w:val="Hang1"/>
        <w:pBdr/>
        <w:spacing/>
        <w:rPr/>
      </w:pPr>
      <w:r>
        <w:rPr>
          <w:rStyle w:val="FootnoteReference"/>
        </w:rPr>
        <w:footnoteRef/>
      </w:r>
      <w:r>
        <w:rPr/>
        <w:t xml:space="preserve">Editor's note(s)—</w:t>
      </w:r>
      <w:r>
        <w:rPr>
          <w:rStyle w:val="Hang1"/>
        </w:rPr>
        <w:t xml:space="preserve">Ord. No. 06O-03-120, § 1, adopted April 10, 2006, amended the title of Schedule C to read as herein set out. Prior to inclusion of said ordinance, Schedule C was entitled, "General Requirements for Building Parcels, Building Setbacks, and Yards, and Area Dimension Regulations for Lot and Tract." </w:t>
      </w:r>
    </w:p>
  </w:footnote>
</w:footnote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r>
      <w:rPr/>
      <w:t xml:space="preserve">- LAND DEVELOPMENT REGULATION SCHEDULES</w:t>
    </w:r>
    <w:r>
      <w:rPr/>
      <w:br/>
    </w:r>
    <w:r>
      <w:rPr/>
      <w:t xml:space="preserve">SCHEDULE C. ZONING DISTRICT DEVELOPMENT STANDARDS</w:t>
    </w:r>
    <w:r>
      <w:rPr/>
      <w:br/>
    </w:r>
  </w:p>
  <w:p>
    <w:pPr>
      <w:pStyle w:val="HeaderCenter"/>
      <w:pBdr>
        <w:top w:val="single" w:color="auto" w:sz="4" w:space="0"/>
      </w:pBdr>
      <w:spacing/>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r>
      <w:rPr/>
      <w:t xml:space="preserve">- LAND DEVELOPMENT REGULATION SCHEDULES</w:t>
    </w:r>
    <w:r>
      <w:rPr/>
      <w:br/>
    </w:r>
    <w:r>
      <w:rPr/>
      <w:t xml:space="preserve">SCHEDULE C. ZONING DISTRICT DEVELOPMENT STANDARDS</w:t>
    </w:r>
    <w:r>
      <w:rPr/>
      <w:br/>
    </w:r>
  </w:p>
  <w:p>
    <w:pPr>
      <w:pStyle w:val="HeaderCenter"/>
      <w:pBdr>
        <w:top w:val="single" w:color="auto" w:sz="4" w:space="0"/>
      </w:pBdr>
      <w:spacing/>
      <w:rPr/>
    </w:pPr>
  </w:p>
</w:hdr>
</file>

<file path=word/header5.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r>
      <w:rPr/>
      <w:t xml:space="preserve">- LAND DEVELOPMENT REGULATION SCHEDULES</w:t>
    </w:r>
    <w:r>
      <w:rPr/>
      <w:br/>
    </w:r>
    <w:r>
      <w:rPr/>
      <w:t xml:space="preserve">SCHEDULE C. ZONING DISTRICT DEVELOPMENT STANDARDS</w:t>
    </w:r>
    <w:r>
      <w:rPr/>
      <w:br/>
    </w:r>
  </w:p>
  <w:p>
    <w:pPr>
      <w:pStyle w:val="HeaderCenter"/>
      <w:pBdr>
        <w:top w:val="single" w:color="auto" w:sz="4" w:space="0"/>
      </w:pBdr>
      <w:spacin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lvl w:ilvl="0">
      <w:start w:val="1"/>
      <w:numFmt w:val="bullet"/>
      <w:pStyle w:val="ListBullet"/>
      <w:suff w:val="tab"/>
      <w:lvlText w:val=""/>
      <w:pPr>
        <w:pBdr/>
        <w:tabs>
          <w:tab w:val="num" w:pos="360"/>
        </w:tabs>
        <w:spacing/>
        <w:ind w:left="36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
    <w:nsid w:val="FFFFFF88"/>
    <w:lvl w:ilvl="0">
      <w:start w:val="1"/>
      <w:numFmt w:val="decimal"/>
      <w:pStyle w:val="ListNumber"/>
      <w:suff w:val="tab"/>
      <w:lvlText w:val="%1."/>
      <w:pPr>
        <w:pBdr/>
        <w:tabs>
          <w:tab w:val="num" w:pos="360"/>
        </w:tabs>
        <w:spacing/>
        <w:ind w:left="36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2">
    <w:nsid w:val="FFFFFF83"/>
    <w:lvl w:ilvl="0">
      <w:start w:val="1"/>
      <w:numFmt w:val="bullet"/>
      <w:pStyle w:val="ListBullet2"/>
      <w:suff w:val="tab"/>
      <w:lvlText w:val=""/>
      <w:pPr>
        <w:pBdr/>
        <w:tabs>
          <w:tab w:val="num" w:pos="720"/>
        </w:tabs>
        <w:spacing/>
        <w:ind w:left="72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3">
    <w:nsid w:val="FFFFFF82"/>
    <w:lvl w:ilvl="0">
      <w:start w:val="1"/>
      <w:numFmt w:val="bullet"/>
      <w:pStyle w:val="ListBullet3"/>
      <w:suff w:val="tab"/>
      <w:lvlText w:val=""/>
      <w:pPr>
        <w:pBdr/>
        <w:tabs>
          <w:tab w:val="num" w:pos="1080"/>
        </w:tabs>
        <w:spacing/>
        <w:ind w:left="108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4">
    <w:nsid w:val="FFFFFF81"/>
    <w:lvl w:ilvl="0">
      <w:start w:val="1"/>
      <w:numFmt w:val="bullet"/>
      <w:pStyle w:val="ListBullet4"/>
      <w:suff w:val="tab"/>
      <w:lvlText w:val=""/>
      <w:pPr>
        <w:pBdr/>
        <w:tabs>
          <w:tab w:val="num" w:pos="1440"/>
        </w:tabs>
        <w:spacing/>
        <w:ind w:left="144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5">
    <w:nsid w:val="FFFFFF80"/>
    <w:lvl w:ilvl="0">
      <w:start w:val="1"/>
      <w:numFmt w:val="bullet"/>
      <w:pStyle w:val="ListBullet5"/>
      <w:suff w:val="tab"/>
      <w:lvlText w:val=""/>
      <w:pPr>
        <w:pBdr/>
        <w:tabs>
          <w:tab w:val="num" w:pos="1800"/>
        </w:tabs>
        <w:spacing/>
        <w:ind w:left="180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6">
    <w:nsid w:val="FFFFFF7F"/>
    <w:lvl w:ilvl="0">
      <w:start w:val="1"/>
      <w:numFmt w:val="decimal"/>
      <w:pStyle w:val="ListNumber2"/>
      <w:suff w:val="tab"/>
      <w:lvlText w:val="%1."/>
      <w:pPr>
        <w:pBdr/>
        <w:tabs>
          <w:tab w:val="num" w:pos="720"/>
        </w:tabs>
        <w:spacing/>
        <w:ind w:left="72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7">
    <w:nsid w:val="FFFFFF7E"/>
    <w:lvl w:ilvl="0">
      <w:start w:val="1"/>
      <w:numFmt w:val="decimal"/>
      <w:pStyle w:val="ListNumber3"/>
      <w:suff w:val="tab"/>
      <w:lvlText w:val="%1."/>
      <w:pPr>
        <w:pBdr/>
        <w:tabs>
          <w:tab w:val="num" w:pos="1080"/>
        </w:tabs>
        <w:spacing/>
        <w:ind w:left="108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8">
    <w:nsid w:val="FFFFFF7D"/>
    <w:lvl w:ilvl="0">
      <w:start w:val="1"/>
      <w:numFmt w:val="decimal"/>
      <w:pStyle w:val="ListNumber4"/>
      <w:suff w:val="tab"/>
      <w:lvlText w:val="%1."/>
      <w:pPr>
        <w:pBdr/>
        <w:tabs>
          <w:tab w:val="num" w:pos="1440"/>
        </w:tabs>
        <w:spacing/>
        <w:ind w:left="144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9">
    <w:nsid w:val="6026C4F8"/>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4"/>
        <w:szCs w:val="24"/>
        <w:lang w:val="en-US" w:eastAsia="en-US" w:bidi="ar-SA"/>
      </w:rPr>
    </w:rPrDefault>
    <w:pPrDefault>
      <w:pPr>
        <w:pBdr/>
        <w:spacing w:before="40" w:after="120"/>
        <w:jc w:val="both"/>
      </w:pPr>
    </w:pPrDefault>
  </w:docDefaults>
  <w:style w:type="paragraph" w:styleId="Normal" w:default="1">
    <w:name w:val="Normal"/>
    <w:semiHidden/>
    <w:qFormat/>
    <w:pPr>
      <w:pBdr/>
      <w:spacing/>
      <w:jc w:val="left"/>
    </w:pPr>
    <w:rPr>
      <w:rFonts w:ascii="Calibri" w:hAnsi="Calibri"/>
      <w:sz w:val="20"/>
    </w:rPr>
  </w:style>
  <w:style w:type="paragraph" w:styleId="HeaderCenter" w:customStyle="1">
    <w:name w:val="Header Center"/>
    <w:basedOn w:val="Normal"/>
    <w:qFormat/>
    <w:pPr>
      <w:pBdr/>
      <w:spacing w:after="40"/>
      <w:jc w:val="center"/>
    </w:pPr>
    <w:rPr/>
  </w:style>
  <w:style w:type="paragraph" w:styleId="FooterLeft" w:customStyle="1">
    <w:name w:val="Footer Left"/>
    <w:basedOn w:val="Normal"/>
    <w:qFormat/>
    <w:pPr>
      <w:pBdr/>
      <w:tabs>
        <w:tab w:val="right" w:pos="9360"/>
      </w:tabs>
      <w:spacing w:after="40"/>
    </w:pPr>
    <w:rPr>
      <w:sz w:val="18"/>
    </w:rPr>
  </w:style>
  <w:style w:type="paragraph" w:styleId="FooterCenter" w:customStyle="1">
    <w:name w:val="Footer Center"/>
    <w:basedOn w:val="FooterLeft"/>
    <w:qFormat/>
    <w:pPr>
      <w:pBdr/>
      <w:spacing/>
      <w:jc w:val="center"/>
    </w:pPr>
    <w:rPr/>
  </w:style>
  <w:style w:type="paragraph" w:styleId="Heading1">
    <w:name w:val="Heading 1"/>
    <w:basedOn w:val="Normal"/>
    <w:next w:val="Block1"/>
    <w:link w:val="Heading1Char"/>
    <w:uiPriority w:val="1"/>
    <w:qFormat/>
    <w:pPr>
      <w:keepNext/>
      <w:keepLines/>
      <w:pBdr/>
      <w:spacing w:before="120" w:after="240" w:line="276" w:lineRule="auto"/>
      <w:jc w:val="center"/>
      <w:outlineLvl w:val="0"/>
    </w:pPr>
    <w:rPr>
      <w:b/>
      <w:sz w:val="32"/>
      <w:szCs w:val="32"/>
    </w:rPr>
  </w:style>
  <w:style w:type="paragraph" w:styleId="Heading2">
    <w:name w:val="Heading 2"/>
    <w:basedOn w:val="Heading1"/>
    <w:next w:val="Block1"/>
    <w:link w:val="Heading2Char"/>
    <w:uiPriority w:val="1"/>
    <w:qFormat/>
    <w:pPr>
      <w:pBdr/>
      <w:spacing/>
      <w:outlineLvl w:val="1"/>
    </w:pPr>
    <w:rPr>
      <w:rFonts w:eastAsia="Times New Roman"/>
      <w:sz w:val="28"/>
    </w:rPr>
  </w:style>
  <w:style w:type="paragraph" w:styleId="Hang1" w:customStyle="1">
    <w:name w:val="Hang 1"/>
    <w:basedOn w:val="Normal"/>
    <w:uiPriority w:val="8"/>
    <w:qFormat/>
    <w:pPr>
      <w:pBdr/>
      <w:spacing/>
      <w:ind w:left="475" w:hanging="475"/>
    </w:pPr>
    <w:rPr/>
  </w:style>
  <w:style w:type="character" w:styleId="DefaultParagraphFont" w:default="1">
    <w:name w:val="Default Paragraph Font"/>
    <w:uiPriority w:val="1"/>
    <w:semiHidden/>
    <w:unhideWhenUsed/>
    <w:rPr/>
  </w:style>
  <w:style w:type="character" w:styleId="FootnoteReference">
    <w:name w:val="Footnote Reference"/>
    <w:basedOn w:val="DefaultParagraphFont"/>
    <w:uiPriority w:val="99"/>
    <w:semiHidden/>
    <w:unhideWhenUsed/>
    <w:rPr>
      <w:vertAlign w:val="superscript"/>
    </w:rPr>
  </w:style>
  <w:style w:type="paragraph" w:styleId="List1" w:customStyle="1">
    <w:name w:val="List 1"/>
    <w:basedOn w:val="Hang1"/>
    <w:uiPriority w:val="5"/>
    <w:qFormat/>
    <w:pPr>
      <w:pBdr/>
      <w:spacing/>
    </w:pPr>
    <w:rPr/>
  </w:style>
  <w:style w:type="table" w:styleId="TableNormal" w:default="1">
    <w:name w:val="Normal Tabl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 w:customStyle="1">
    <w:name w:val="Table 1"/>
    <w:basedOn w:val="TableNormal"/>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e26ba0cc-f275-47bb-9ff9-62b4746d5671" w:customStyle="1">
    <w:name w:val="Normal Table_e26ba0cc-f275-47bb-9ff9-62b4746d567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96d9a100-58f4-4375-a8af-cb19c323dd37" w:customStyle="1">
    <w:name w:val="Table 1_96d9a100-58f4-4375-a8af-cb19c323dd37"/>
    <w:basedOn w:val="NormalTable_e26ba0cc-f275-47bb-9ff9-62b4746d5671"/>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paragraph" w:styleId="List2">
    <w:name w:val="List 2"/>
    <w:basedOn w:val="List1"/>
    <w:uiPriority w:val="5"/>
    <w:qFormat/>
    <w:pPr>
      <w:pBdr/>
      <w:spacing/>
      <w:ind w:left="950"/>
    </w:pPr>
    <w:rPr/>
  </w:style>
  <w:style w:type="paragraph" w:styleId="Block1" w:customStyle="1">
    <w:name w:val="Block 1"/>
    <w:basedOn w:val="Normal"/>
    <w:uiPriority w:val="3"/>
    <w:qFormat/>
    <w:pPr>
      <w:pBdr/>
      <w:spacing/>
    </w:pPr>
    <w:rPr/>
  </w:style>
  <w:style w:type="paragraph" w:styleId="Block2" w:customStyle="1">
    <w:name w:val="Block 2"/>
    <w:basedOn w:val="Block1"/>
    <w:uiPriority w:val="3"/>
    <w:unhideWhenUsed/>
    <w:qFormat/>
    <w:pPr>
      <w:pBdr/>
      <w:spacing/>
      <w:ind w:left="475"/>
    </w:pPr>
    <w:rPr/>
  </w:style>
  <w:style w:type="paragraph" w:styleId="Block3" w:customStyle="1">
    <w:name w:val="Block 3"/>
    <w:basedOn w:val="Block2"/>
    <w:uiPriority w:val="3"/>
    <w:unhideWhenUsed/>
    <w:qFormat/>
    <w:pPr>
      <w:pBdr/>
      <w:spacing/>
      <w:ind w:left="950"/>
    </w:pPr>
    <w:rPr/>
  </w:style>
  <w:style w:type="paragraph" w:styleId="List3">
    <w:name w:val="List 3"/>
    <w:basedOn w:val="List2"/>
    <w:uiPriority w:val="5"/>
    <w:unhideWhenUsed/>
    <w:qFormat/>
    <w:pPr>
      <w:pBdr/>
      <w:spacing/>
      <w:ind w:left="1425"/>
    </w:pPr>
    <w:rPr/>
  </w:style>
  <w:style w:type="table" w:styleId="NormalTable_90cb3715-c383-4541-b8bd-516aa0e6858d" w:customStyle="1">
    <w:name w:val="Normal Table_90cb3715-c383-4541-b8bd-516aa0e6858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e3d9f0fb-c211-49bb-8432-9b851916d146" w:customStyle="1">
    <w:name w:val="Table 1_e3d9f0fb-c211-49bb-8432-9b851916d146"/>
    <w:basedOn w:val="NormalTable_90cb3715-c383-4541-b8bd-516aa0e6858d"/>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paragraph" w:styleId="List4">
    <w:name w:val="List 4"/>
    <w:basedOn w:val="List3"/>
    <w:uiPriority w:val="5"/>
    <w:unhideWhenUsed/>
    <w:qFormat/>
    <w:pPr>
      <w:pBdr/>
      <w:spacing/>
      <w:ind w:left="1915"/>
    </w:pPr>
    <w:rPr/>
  </w:style>
  <w:style w:type="paragraph" w:styleId="HistoryNote" w:customStyle="1">
    <w:name w:val="History Note"/>
    <w:basedOn w:val="Block1"/>
    <w:next w:val="Section"/>
    <w:uiPriority w:val="2"/>
    <w:qFormat/>
    <w:pPr>
      <w:pBdr/>
      <w:spacing w:after="240"/>
    </w:pPr>
    <w:rPr/>
  </w:style>
  <w:style w:type="paragraph" w:styleId="Heading3">
    <w:name w:val="Heading 3"/>
    <w:basedOn w:val="Heading2"/>
    <w:next w:val="Block1"/>
    <w:link w:val="Heading3Char"/>
    <w:uiPriority w:val="1"/>
    <w:qFormat/>
    <w:pPr>
      <w:pBdr/>
      <w:spacing w:after="220"/>
      <w:outlineLvl w:val="2"/>
    </w:pPr>
    <w:rPr>
      <w:rFonts w:eastAsiaTheme="majorEastAsia" w:cstheme="majorBidi"/>
      <w:i/>
      <w:szCs w:val="24"/>
    </w:rPr>
  </w:style>
  <w:style w:type="paragraph" w:styleId="Heading4">
    <w:name w:val="Heading 4"/>
    <w:basedOn w:val="Heading3"/>
    <w:next w:val="Block1"/>
    <w:link w:val="Heading4Char"/>
    <w:uiPriority w:val="1"/>
    <w:qFormat/>
    <w:pPr>
      <w:pBdr/>
      <w:spacing w:after="200"/>
      <w:outlineLvl w:val="3"/>
    </w:pPr>
    <w:rPr>
      <w:b w:val="0"/>
      <w:iCs/>
    </w:rPr>
  </w:style>
  <w:style w:type="paragraph" w:styleId="Heading5">
    <w:name w:val="Heading 5"/>
    <w:basedOn w:val="Heading4"/>
    <w:next w:val="Block1"/>
    <w:link w:val="Heading5Char"/>
    <w:uiPriority w:val="1"/>
    <w:qFormat/>
    <w:pPr>
      <w:pBdr/>
      <w:spacing/>
      <w:outlineLvl w:val="4"/>
    </w:pPr>
    <w:rPr>
      <w:b/>
      <w:i w:val="0"/>
      <w:sz w:val="26"/>
    </w:rPr>
  </w:style>
  <w:style w:type="paragraph" w:styleId="Heading6">
    <w:name w:val="Heading 6"/>
    <w:basedOn w:val="Heading5"/>
    <w:next w:val="Block1"/>
    <w:link w:val="Heading6Char"/>
    <w:uiPriority w:val="1"/>
    <w:qFormat/>
    <w:pPr>
      <w:pBdr/>
      <w:spacing/>
      <w:outlineLvl w:val="5"/>
    </w:pPr>
    <w:rPr>
      <w:i/>
    </w:rPr>
  </w:style>
  <w:style w:type="paragraph" w:styleId="Heading7">
    <w:name w:val="Heading 7"/>
    <w:basedOn w:val="Heading6"/>
    <w:next w:val="Block1"/>
    <w:link w:val="Heading7Char"/>
    <w:uiPriority w:val="1"/>
    <w:pPr>
      <w:pBdr/>
      <w:spacing w:after="180"/>
      <w:outlineLvl w:val="6"/>
    </w:pPr>
    <w:rPr>
      <w:b w:val="0"/>
      <w:iCs w:val="0"/>
    </w:rPr>
  </w:style>
  <w:style w:type="paragraph" w:styleId="Heading8">
    <w:name w:val="Heading 8"/>
    <w:basedOn w:val="Heading7"/>
    <w:next w:val="Block1"/>
    <w:link w:val="Heading8Char"/>
    <w:uiPriority w:val="1"/>
    <w:pPr>
      <w:pBdr/>
      <w:spacing/>
      <w:outlineLvl w:val="7"/>
    </w:pPr>
    <w:rPr>
      <w:b/>
      <w:i w:val="0"/>
      <w:sz w:val="24"/>
      <w:szCs w:val="21"/>
    </w:rPr>
  </w:style>
  <w:style w:type="paragraph" w:styleId="Heading9">
    <w:name w:val="Heading 9"/>
    <w:basedOn w:val="Heading8"/>
    <w:next w:val="Block1"/>
    <w:link w:val="Heading9Char"/>
    <w:uiPriority w:val="1"/>
    <w:pPr>
      <w:pBdr/>
      <w:spacing w:after="160"/>
      <w:outlineLvl w:val="8"/>
    </w:pPr>
    <w:rPr>
      <w:i/>
      <w:iCs/>
    </w:rPr>
  </w:style>
  <w:style w:type="numbering" w:styleId="NoList">
    <w:name w:val="No List"/>
    <w:uiPriority w:val="99"/>
    <w:semiHidden/>
    <w:unhideWhenUsed/>
  </w:style>
  <w:style w:type="character" w:styleId="Heading1Char" w:customStyle="1">
    <w:name w:val="Heading 1 Char"/>
    <w:basedOn w:val="DefaultParagraphFont"/>
    <w:link w:val="Heading1"/>
    <w:uiPriority w:val="1"/>
    <w:rPr>
      <w:rFonts w:ascii="Calibri" w:hAnsi="Calibri"/>
      <w:b/>
      <w:sz w:val="32"/>
      <w:szCs w:val="32"/>
    </w:rPr>
  </w:style>
  <w:style w:type="paragraph" w:styleId="NoSpacing" w:customStyle="1">
    <w:name w:val="No Spacing"/>
    <w:basedOn w:val="Normal"/>
    <w:uiPriority w:val="99"/>
    <w:unhideWhenUsed/>
    <w:pPr>
      <w:pBdr/>
      <w:spacing w:after="0"/>
      <w:contextualSpacing/>
    </w:pPr>
    <w:rPr/>
  </w:style>
  <w:style w:type="character" w:styleId="Heading2Char" w:customStyle="1">
    <w:name w:val="Heading 2 Char"/>
    <w:basedOn w:val="DefaultParagraphFont"/>
    <w:link w:val="Heading2"/>
    <w:uiPriority w:val="1"/>
    <w:rPr>
      <w:rFonts w:asciiTheme="majorHAnsi" w:hAnsiTheme="majorHAnsi" w:eastAsia="Times New Roman"/>
      <w:b/>
      <w:sz w:val="28"/>
      <w:szCs w:val="32"/>
    </w:rPr>
  </w:style>
  <w:style w:type="character" w:styleId="Heading3Char" w:customStyle="1">
    <w:name w:val="Heading 3 Char"/>
    <w:basedOn w:val="DefaultParagraphFont"/>
    <w:link w:val="Heading3"/>
    <w:uiPriority w:val="1"/>
    <w:rPr>
      <w:rFonts w:asciiTheme="majorHAnsi" w:hAnsiTheme="majorHAnsi" w:eastAsiaTheme="majorEastAsia" w:cstheme="majorBidi"/>
      <w:b/>
      <w:i/>
      <w:sz w:val="28"/>
    </w:rPr>
  </w:style>
  <w:style w:type="paragraph" w:styleId="ListParagraph">
    <w:name w:val="List Paragraph"/>
    <w:basedOn w:val="Normal"/>
    <w:uiPriority w:val="98"/>
    <w:semiHidden/>
    <w:qFormat/>
    <w:pPr>
      <w:pBdr/>
      <w:spacing/>
      <w:ind w:left="475" w:hanging="475"/>
    </w:pPr>
    <w:rPr/>
  </w:style>
  <w:style w:type="character" w:styleId="Heading4Char" w:customStyle="1">
    <w:name w:val="Heading 4 Char"/>
    <w:basedOn w:val="DefaultParagraphFont"/>
    <w:link w:val="Heading4"/>
    <w:uiPriority w:val="1"/>
    <w:rPr>
      <w:rFonts w:asciiTheme="majorHAnsi" w:hAnsiTheme="majorHAnsi" w:eastAsiaTheme="majorEastAsia" w:cstheme="majorBidi"/>
      <w:i/>
      <w:iCs/>
      <w:sz w:val="28"/>
    </w:rPr>
  </w:style>
  <w:style w:type="character" w:styleId="Heading5Char" w:customStyle="1">
    <w:name w:val="Heading 5 Char"/>
    <w:basedOn w:val="DefaultParagraphFont"/>
    <w:link w:val="Heading5"/>
    <w:uiPriority w:val="1"/>
    <w:rPr>
      <w:rFonts w:asciiTheme="majorHAnsi" w:hAnsiTheme="majorHAnsi" w:eastAsiaTheme="majorEastAsia" w:cstheme="majorBidi"/>
      <w:b/>
      <w:iCs/>
      <w:sz w:val="26"/>
    </w:rPr>
  </w:style>
  <w:style w:type="paragraph" w:styleId="Section" w:customStyle="1">
    <w:name w:val="Section"/>
    <w:basedOn w:val="Heading1"/>
    <w:next w:val="Block1"/>
    <w:uiPriority w:val="1"/>
    <w:qFormat/>
    <w:pPr>
      <w:pBdr/>
      <w:spacing w:before="180" w:after="120"/>
      <w:ind w:left="950" w:hanging="950"/>
      <w:jc w:val="left"/>
      <w:outlineLvl w:val="5"/>
    </w:pPr>
    <w:rPr>
      <w:sz w:val="24"/>
    </w:rPr>
  </w:style>
  <w:style w:type="paragraph" w:styleId="ListParagraph2" w:customStyle="1">
    <w:name w:val="List Paragraph 2"/>
    <w:basedOn w:val="List1"/>
    <w:uiPriority w:val="98"/>
    <w:semiHidden/>
    <w:unhideWhenUsed/>
    <w:qFormat/>
    <w:pPr>
      <w:pBdr/>
      <w:spacing/>
      <w:ind w:left="950"/>
    </w:pPr>
    <w:rPr/>
  </w:style>
  <w:style w:type="paragraph" w:styleId="FootnoteText">
    <w:name w:val="Footnote Text"/>
    <w:basedOn w:val="Normal"/>
    <w:link w:val="FootnoteTextChar"/>
    <w:uiPriority w:val="99"/>
    <w:unhideWhenUsed/>
    <w:pPr>
      <w:pBdr/>
      <w:spacing w:after="0"/>
    </w:pPr>
    <w:rPr>
      <w:szCs w:val="20"/>
    </w:rPr>
  </w:style>
  <w:style w:type="character" w:styleId="FootnoteTextChar" w:customStyle="1">
    <w:name w:val="Footnote Text Char"/>
    <w:basedOn w:val="DefaultParagraphFont"/>
    <w:link w:val="FootnoteText"/>
    <w:uiPriority w:val="99"/>
    <w:rPr>
      <w:rFonts w:ascii="Calibri" w:hAnsi="Calibri"/>
      <w:sz w:val="20"/>
      <w:szCs w:val="20"/>
    </w:rPr>
  </w:style>
  <w:style w:type="paragraph" w:styleId="TOC1">
    <w:name w:val="TOC 1"/>
    <w:basedOn w:val="Normal"/>
    <w:next w:val="TOC2"/>
    <w:uiPriority w:val="69"/>
    <w:unhideWhenUsed/>
    <w:qFormat/>
    <w:pPr>
      <w:pBdr/>
      <w:tabs>
        <w:tab w:val="right" w:leader="dot" w:pos="9000"/>
      </w:tabs>
      <w:spacing w:after="60" w:line="276" w:lineRule="auto"/>
      <w:ind w:left="245" w:hanging="245"/>
    </w:pPr>
    <w:rPr/>
  </w:style>
  <w:style w:type="paragraph" w:styleId="TOC2">
    <w:name w:val="TOC 2"/>
    <w:basedOn w:val="TOC1"/>
    <w:next w:val="TOC3"/>
    <w:uiPriority w:val="69"/>
    <w:unhideWhenUsed/>
    <w:qFormat/>
    <w:pPr>
      <w:pBdr/>
      <w:spacing/>
      <w:ind w:left="720"/>
    </w:pPr>
    <w:rPr/>
  </w:style>
  <w:style w:type="paragraph" w:styleId="TOC3">
    <w:name w:val="TOC 3"/>
    <w:basedOn w:val="TOC2"/>
    <w:next w:val="TOC4"/>
    <w:uiPriority w:val="69"/>
    <w:unhideWhenUsed/>
    <w:qFormat/>
    <w:pPr>
      <w:pBdr/>
      <w:spacing/>
      <w:ind w:left="1195"/>
    </w:pPr>
    <w:rPr/>
  </w:style>
  <w:style w:type="paragraph" w:styleId="TOC4">
    <w:name w:val="TOC 4"/>
    <w:basedOn w:val="TOC3"/>
    <w:next w:val="TOC5"/>
    <w:uiPriority w:val="69"/>
    <w:unhideWhenUsed/>
    <w:qFormat/>
    <w:pPr>
      <w:pBdr/>
      <w:spacing/>
      <w:ind w:left="1685"/>
    </w:pPr>
    <w:rPr/>
  </w:style>
  <w:style w:type="paragraph" w:styleId="Index1">
    <w:name w:val="Index 1"/>
    <w:basedOn w:val="TOC1"/>
    <w:next w:val="Index2"/>
    <w:uiPriority w:val="99"/>
    <w:unhideWhenUsed/>
    <w:pPr>
      <w:pBdr/>
      <w:spacing/>
    </w:pPr>
    <w:rPr/>
  </w:style>
  <w:style w:type="paragraph" w:styleId="Index2">
    <w:name w:val="Index 2"/>
    <w:basedOn w:val="TOC2"/>
    <w:next w:val="Index3"/>
    <w:uiPriority w:val="99"/>
    <w:unhideWhenUsed/>
    <w:pPr>
      <w:pBdr/>
      <w:spacing/>
    </w:pPr>
    <w:rPr/>
  </w:style>
  <w:style w:type="paragraph" w:styleId="Index3">
    <w:name w:val="Index 3"/>
    <w:basedOn w:val="TOC3"/>
    <w:next w:val="Index4"/>
    <w:uiPriority w:val="99"/>
    <w:unhideWhenUsed/>
    <w:pPr>
      <w:pBdr/>
      <w:spacing/>
    </w:pPr>
    <w:rPr/>
  </w:style>
  <w:style w:type="paragraph" w:styleId="Index4">
    <w:name w:val="Index 4"/>
    <w:basedOn w:val="TOC4"/>
    <w:next w:val="Index6"/>
    <w:uiPriority w:val="99"/>
    <w:unhideWhenUsed/>
    <w:pPr>
      <w:pBdr/>
      <w:spacing/>
    </w:pPr>
    <w:rPr/>
  </w:style>
  <w:style w:type="paragraph" w:styleId="TOC5">
    <w:name w:val="TOC 5"/>
    <w:basedOn w:val="TOC4"/>
    <w:next w:val="TOC6"/>
    <w:uiPriority w:val="69"/>
    <w:unhideWhenUsed/>
    <w:qFormat/>
    <w:pPr>
      <w:pBdr/>
      <w:spacing/>
      <w:ind w:left="2160"/>
    </w:pPr>
    <w:rPr/>
  </w:style>
  <w:style w:type="paragraph" w:styleId="Index5">
    <w:name w:val="Index 5"/>
    <w:basedOn w:val="TOC5"/>
    <w:next w:val="Index6"/>
    <w:uiPriority w:val="99"/>
    <w:unhideWhenUsed/>
    <w:pPr>
      <w:pBdr/>
      <w:spacing/>
    </w:pPr>
    <w:rPr/>
  </w:style>
  <w:style w:type="paragraph" w:styleId="TOC6">
    <w:name w:val="TOC 6"/>
    <w:basedOn w:val="TOC5"/>
    <w:uiPriority w:val="69"/>
    <w:unhideWhenUsed/>
    <w:qFormat/>
    <w:pPr>
      <w:pBdr/>
      <w:spacing/>
      <w:ind w:left="2635"/>
    </w:pPr>
    <w:rPr/>
  </w:style>
  <w:style w:type="paragraph" w:styleId="Index6">
    <w:name w:val="Index 6"/>
    <w:basedOn w:val="TOC6"/>
    <w:next w:val="Index7"/>
    <w:uiPriority w:val="99"/>
    <w:unhideWhenUsed/>
    <w:pPr>
      <w:pBdr/>
      <w:spacing/>
    </w:pPr>
    <w:rPr/>
  </w:style>
  <w:style w:type="paragraph" w:styleId="TOC7">
    <w:name w:val="TOC 7"/>
    <w:basedOn w:val="TOC6"/>
    <w:next w:val="TOC8"/>
    <w:uiPriority w:val="69"/>
    <w:unhideWhenUsed/>
    <w:qFormat/>
    <w:pPr>
      <w:pBdr/>
      <w:spacing/>
      <w:ind w:left="3125"/>
    </w:pPr>
    <w:rPr/>
  </w:style>
  <w:style w:type="paragraph" w:styleId="Index7">
    <w:name w:val="Index 7"/>
    <w:basedOn w:val="TOC7"/>
    <w:next w:val="Index8"/>
    <w:uiPriority w:val="99"/>
    <w:unhideWhenUsed/>
    <w:pPr>
      <w:pBdr/>
      <w:spacing/>
    </w:pPr>
    <w:rPr/>
  </w:style>
  <w:style w:type="paragraph" w:styleId="TOC8">
    <w:name w:val="TOC 8"/>
    <w:basedOn w:val="TOC7"/>
    <w:next w:val="TOC9"/>
    <w:uiPriority w:val="69"/>
    <w:unhideWhenUsed/>
    <w:qFormat/>
    <w:pPr>
      <w:pBdr/>
      <w:spacing/>
      <w:ind w:left="3600"/>
    </w:pPr>
    <w:rPr/>
  </w:style>
  <w:style w:type="paragraph" w:styleId="Index8">
    <w:name w:val="Index 8"/>
    <w:basedOn w:val="TOC8"/>
    <w:next w:val="Index9"/>
    <w:uiPriority w:val="99"/>
    <w:unhideWhenUsed/>
    <w:pPr>
      <w:pBdr/>
      <w:spacing/>
    </w:pPr>
    <w:rPr/>
  </w:style>
  <w:style w:type="paragraph" w:styleId="TOC9">
    <w:name w:val="TOC 9"/>
    <w:basedOn w:val="TOC8"/>
    <w:uiPriority w:val="69"/>
    <w:unhideWhenUsed/>
    <w:qFormat/>
    <w:pPr>
      <w:pBdr/>
      <w:spacing/>
      <w:ind w:left="4075"/>
    </w:pPr>
    <w:rPr/>
  </w:style>
  <w:style w:type="paragraph" w:styleId="Index9">
    <w:name w:val="Index 9"/>
    <w:basedOn w:val="TOC9"/>
    <w:uiPriority w:val="99"/>
    <w:unhideWhenUsed/>
    <w:pPr>
      <w:pBdr/>
      <w:spacing/>
    </w:pPr>
    <w:rPr/>
  </w:style>
  <w:style w:type="paragraph" w:styleId="Paragraph1" w:customStyle="1">
    <w:name w:val="Paragraph 1"/>
    <w:basedOn w:val="Normal"/>
    <w:uiPriority w:val="7"/>
    <w:qFormat/>
    <w:pPr>
      <w:pBdr/>
      <w:spacing/>
      <w:ind w:firstLine="475"/>
    </w:pPr>
    <w:rPr/>
  </w:style>
  <w:style w:type="paragraph" w:styleId="NormalWeb">
    <w:name w:val="Normal (Web)"/>
    <w:basedOn w:val="Normal"/>
    <w:uiPriority w:val="99"/>
    <w:semiHidden/>
    <w:unhideWhenUsed/>
    <w:pPr>
      <w:pBdr/>
      <w:spacing w:before="100" w:beforeAutospacing="1" w:after="100" w:afterAutospacing="1"/>
    </w:pPr>
    <w:rPr>
      <w:rFonts w:ascii="Verdana" w:hAnsi="Verdana" w:eastAsia="Times New Roman" w:cs="Times New Roman"/>
    </w:rPr>
  </w:style>
  <w:style w:type="paragraph" w:styleId="Title">
    <w:name w:val="Title"/>
    <w:basedOn w:val="Normal"/>
    <w:next w:val="Normal"/>
    <w:link w:val="TitleChar"/>
    <w:unhideWhenUsed/>
    <w:pPr>
      <w:pBdr/>
      <w:spacing w:after="0" w:line="480" w:lineRule="auto"/>
      <w:contextualSpacing/>
      <w:jc w:val="center"/>
      <w:outlineLvl w:val="0"/>
    </w:pPr>
    <w:rPr>
      <w:rFonts w:eastAsiaTheme="majorEastAsia" w:cstheme="majorBidi"/>
      <w:b/>
      <w:spacing w:val="-10"/>
      <w:kern w:val="28"/>
      <w:sz w:val="52"/>
      <w:szCs w:val="56"/>
    </w:rPr>
  </w:style>
  <w:style w:type="character" w:styleId="TitleChar" w:customStyle="1">
    <w:name w:val="Title Char"/>
    <w:basedOn w:val="DefaultParagraphFont"/>
    <w:link w:val="Title"/>
    <w:rPr>
      <w:rFonts w:ascii="Calibri" w:hAnsi="Calibri" w:eastAsiaTheme="majorEastAsia" w:cstheme="majorBidi"/>
      <w:b/>
      <w:spacing w:val="-10"/>
      <w:kern w:val="28"/>
      <w:sz w:val="52"/>
      <w:szCs w:val="56"/>
    </w:rPr>
  </w:style>
  <w:style w:type="paragraph" w:styleId="ReferenceNote" w:customStyle="1">
    <w:name w:val="Reference Note"/>
    <w:basedOn w:val="Block1"/>
    <w:next w:val="Block1"/>
    <w:uiPriority w:val="2"/>
    <w:qFormat/>
    <w:pPr>
      <w:pBdr/>
      <w:spacing/>
    </w:pPr>
    <w:rPr/>
  </w:style>
  <w:style w:type="paragraph" w:styleId="Block4" w:customStyle="1">
    <w:name w:val="Block 4"/>
    <w:basedOn w:val="Block3"/>
    <w:uiPriority w:val="3"/>
    <w:unhideWhenUsed/>
    <w:qFormat/>
    <w:pPr>
      <w:pBdr/>
      <w:spacing/>
      <w:ind w:left="1440"/>
    </w:pPr>
    <w:rPr/>
  </w:style>
  <w:style w:type="paragraph" w:styleId="Block5" w:customStyle="1">
    <w:name w:val="Block 5"/>
    <w:basedOn w:val="Block4"/>
    <w:uiPriority w:val="3"/>
    <w:unhideWhenUsed/>
    <w:qFormat/>
    <w:pPr>
      <w:pBdr/>
      <w:spacing/>
      <w:ind w:left="1915"/>
    </w:pPr>
    <w:rPr/>
  </w:style>
  <w:style w:type="paragraph" w:styleId="Block6" w:customStyle="1">
    <w:name w:val="Block 6"/>
    <w:basedOn w:val="Block5"/>
    <w:uiPriority w:val="3"/>
    <w:unhideWhenUsed/>
    <w:pPr>
      <w:pBdr/>
      <w:spacing/>
      <w:ind w:left="2390"/>
    </w:pPr>
    <w:rPr/>
  </w:style>
  <w:style w:type="paragraph" w:styleId="Block7" w:customStyle="1">
    <w:name w:val="Block 7"/>
    <w:basedOn w:val="Block6"/>
    <w:uiPriority w:val="3"/>
    <w:unhideWhenUsed/>
    <w:pPr>
      <w:pBdr/>
      <w:spacing/>
      <w:ind w:left="2880"/>
    </w:pPr>
    <w:rPr/>
  </w:style>
  <w:style w:type="paragraph" w:styleId="Block8" w:customStyle="1">
    <w:name w:val="Block 8"/>
    <w:basedOn w:val="Block7"/>
    <w:uiPriority w:val="3"/>
    <w:unhideWhenUsed/>
    <w:pPr>
      <w:pBdr/>
      <w:spacing/>
      <w:ind w:left="3355"/>
    </w:pPr>
    <w:rPr/>
  </w:style>
  <w:style w:type="paragraph" w:styleId="Block9" w:customStyle="1">
    <w:name w:val="Block 9"/>
    <w:basedOn w:val="Block8"/>
    <w:uiPriority w:val="3"/>
    <w:unhideWhenUsed/>
    <w:pPr>
      <w:pBdr/>
      <w:spacing/>
      <w:ind w:left="3830"/>
    </w:pPr>
    <w:rPr/>
  </w:style>
  <w:style w:type="paragraph" w:styleId="List5">
    <w:name w:val="List 5"/>
    <w:basedOn w:val="List4"/>
    <w:uiPriority w:val="5"/>
    <w:unhideWhenUsed/>
    <w:qFormat/>
    <w:pPr>
      <w:pBdr/>
      <w:spacing/>
      <w:ind w:left="2865"/>
    </w:pPr>
    <w:rPr/>
  </w:style>
  <w:style w:type="paragraph" w:styleId="List6" w:customStyle="1">
    <w:name w:val="List 6"/>
    <w:basedOn w:val="List5"/>
    <w:uiPriority w:val="5"/>
    <w:unhideWhenUsed/>
    <w:pPr>
      <w:pBdr/>
      <w:spacing/>
      <w:ind w:left="3355"/>
    </w:pPr>
    <w:rPr/>
  </w:style>
  <w:style w:type="paragraph" w:styleId="List7" w:customStyle="1">
    <w:name w:val="List 7"/>
    <w:basedOn w:val="List6"/>
    <w:uiPriority w:val="5"/>
    <w:unhideWhenUsed/>
    <w:pPr>
      <w:pBdr/>
      <w:spacing/>
      <w:ind w:left="3830"/>
    </w:pPr>
    <w:rPr/>
  </w:style>
  <w:style w:type="paragraph" w:styleId="List8" w:customStyle="1">
    <w:name w:val="List 8"/>
    <w:basedOn w:val="List7"/>
    <w:uiPriority w:val="5"/>
    <w:unhideWhenUsed/>
    <w:pPr>
      <w:pBdr/>
      <w:spacing/>
      <w:ind w:left="4305"/>
    </w:pPr>
    <w:rPr/>
  </w:style>
  <w:style w:type="paragraph" w:styleId="List9" w:customStyle="1">
    <w:name w:val="List 9"/>
    <w:basedOn w:val="List8"/>
    <w:uiPriority w:val="5"/>
    <w:unhideWhenUsed/>
    <w:pPr>
      <w:pBdr/>
      <w:spacing/>
      <w:ind w:left="4795"/>
    </w:pPr>
    <w:rPr/>
  </w:style>
  <w:style w:type="paragraph" w:styleId="Hang2" w:customStyle="1">
    <w:name w:val="Hang 2"/>
    <w:basedOn w:val="Hang1"/>
    <w:uiPriority w:val="8"/>
    <w:unhideWhenUsed/>
    <w:qFormat/>
    <w:pPr>
      <w:pBdr/>
      <w:spacing/>
      <w:ind w:left="950"/>
    </w:pPr>
    <w:rPr/>
  </w:style>
  <w:style w:type="paragraph" w:styleId="Hang3" w:customStyle="1">
    <w:name w:val="Hang 3"/>
    <w:basedOn w:val="Hang2"/>
    <w:uiPriority w:val="8"/>
    <w:unhideWhenUsed/>
    <w:qFormat/>
    <w:pPr>
      <w:pBdr/>
      <w:spacing/>
      <w:ind w:left="1425"/>
    </w:pPr>
    <w:rPr/>
  </w:style>
  <w:style w:type="paragraph" w:styleId="Hang4" w:customStyle="1">
    <w:name w:val="Hang 4"/>
    <w:basedOn w:val="Hang3"/>
    <w:uiPriority w:val="8"/>
    <w:unhideWhenUsed/>
    <w:qFormat/>
    <w:pPr>
      <w:pBdr/>
      <w:spacing/>
      <w:ind w:left="1915"/>
    </w:pPr>
    <w:rPr/>
  </w:style>
  <w:style w:type="paragraph" w:styleId="Hang5" w:customStyle="1">
    <w:name w:val="Hang 5"/>
    <w:basedOn w:val="Hang4"/>
    <w:uiPriority w:val="8"/>
    <w:unhideWhenUsed/>
    <w:qFormat/>
    <w:pPr>
      <w:pBdr/>
      <w:spacing/>
      <w:ind w:left="2390"/>
    </w:pPr>
    <w:rPr/>
  </w:style>
  <w:style w:type="paragraph" w:styleId="Hang6" w:customStyle="1">
    <w:name w:val="Hang 6"/>
    <w:basedOn w:val="Hang5"/>
    <w:uiPriority w:val="8"/>
    <w:unhideWhenUsed/>
    <w:pPr>
      <w:pBdr/>
      <w:spacing/>
      <w:ind w:left="2865"/>
    </w:pPr>
    <w:rPr/>
  </w:style>
  <w:style w:type="paragraph" w:styleId="Hang7" w:customStyle="1">
    <w:name w:val="Hang 7"/>
    <w:basedOn w:val="Hang6"/>
    <w:uiPriority w:val="8"/>
    <w:unhideWhenUsed/>
    <w:pPr>
      <w:pBdr/>
      <w:spacing/>
      <w:ind w:left="3355"/>
    </w:pPr>
    <w:rPr/>
  </w:style>
  <w:style w:type="paragraph" w:styleId="Hang8" w:customStyle="1">
    <w:name w:val="Hang 8"/>
    <w:basedOn w:val="Hang7"/>
    <w:uiPriority w:val="8"/>
    <w:unhideWhenUsed/>
    <w:pPr>
      <w:pBdr/>
      <w:spacing/>
      <w:ind w:left="3830"/>
    </w:pPr>
    <w:rPr/>
  </w:style>
  <w:style w:type="paragraph" w:styleId="Hang9" w:customStyle="1">
    <w:name w:val="Hang 9"/>
    <w:basedOn w:val="Hang8"/>
    <w:uiPriority w:val="8"/>
    <w:unhideWhenUsed/>
    <w:pPr>
      <w:pBdr/>
      <w:spacing/>
      <w:ind w:left="4305"/>
    </w:pPr>
    <w:rPr/>
  </w:style>
  <w:style w:type="paragraph" w:styleId="Paragraph2" w:customStyle="1">
    <w:name w:val="Paragraph 2"/>
    <w:basedOn w:val="Paragraph1"/>
    <w:uiPriority w:val="7"/>
    <w:unhideWhenUsed/>
    <w:qFormat/>
    <w:pPr>
      <w:pBdr/>
      <w:spacing/>
      <w:ind w:left="475"/>
    </w:pPr>
    <w:rPr/>
  </w:style>
  <w:style w:type="paragraph" w:styleId="Paragraph3" w:customStyle="1">
    <w:name w:val="Paragraph 3"/>
    <w:basedOn w:val="Paragraph2"/>
    <w:uiPriority w:val="7"/>
    <w:unhideWhenUsed/>
    <w:qFormat/>
    <w:pPr>
      <w:pBdr/>
      <w:spacing/>
      <w:ind w:left="950"/>
    </w:pPr>
    <w:rPr/>
  </w:style>
  <w:style w:type="paragraph" w:styleId="Paragraph4" w:customStyle="1">
    <w:name w:val="Paragraph 4"/>
    <w:basedOn w:val="Paragraph3"/>
    <w:uiPriority w:val="7"/>
    <w:unhideWhenUsed/>
    <w:qFormat/>
    <w:pPr>
      <w:pBdr/>
      <w:spacing/>
      <w:ind w:left="1440"/>
    </w:pPr>
    <w:rPr/>
  </w:style>
  <w:style w:type="paragraph" w:styleId="Paragraph5" w:customStyle="1">
    <w:name w:val="Paragraph 5"/>
    <w:basedOn w:val="Paragraph4"/>
    <w:uiPriority w:val="7"/>
    <w:unhideWhenUsed/>
    <w:qFormat/>
    <w:pPr>
      <w:pBdr/>
      <w:spacing/>
      <w:ind w:left="1915"/>
    </w:pPr>
    <w:rPr/>
  </w:style>
  <w:style w:type="paragraph" w:styleId="Paragraph6" w:customStyle="1">
    <w:name w:val="Paragraph 6"/>
    <w:basedOn w:val="Paragraph5"/>
    <w:uiPriority w:val="7"/>
    <w:unhideWhenUsed/>
    <w:pPr>
      <w:pBdr/>
      <w:spacing/>
      <w:ind w:left="2880"/>
    </w:pPr>
    <w:rPr/>
  </w:style>
  <w:style w:type="paragraph" w:styleId="Paragraph7" w:customStyle="1">
    <w:name w:val="Paragraph 7"/>
    <w:basedOn w:val="Paragraph6"/>
    <w:uiPriority w:val="7"/>
    <w:unhideWhenUsed/>
    <w:pPr>
      <w:pBdr/>
      <w:spacing/>
      <w:ind w:left="3355"/>
    </w:pPr>
    <w:rPr/>
  </w:style>
  <w:style w:type="paragraph" w:styleId="Paragraph8" w:customStyle="1">
    <w:name w:val="Paragraph 8"/>
    <w:basedOn w:val="Paragraph7"/>
    <w:uiPriority w:val="7"/>
    <w:unhideWhenUsed/>
    <w:pPr>
      <w:pBdr/>
      <w:spacing/>
      <w:ind w:left="3830"/>
    </w:pPr>
    <w:rPr/>
  </w:style>
  <w:style w:type="paragraph" w:styleId="Paragraph9" w:customStyle="1">
    <w:name w:val="Paragraph 9"/>
    <w:basedOn w:val="Paragraph8"/>
    <w:uiPriority w:val="7"/>
    <w:unhideWhenUsed/>
    <w:pPr>
      <w:pBdr/>
      <w:spacing/>
      <w:ind w:left="4320"/>
    </w:pPr>
    <w:rPr/>
  </w:style>
  <w:style w:type="character" w:styleId="Heading6Char" w:customStyle="1">
    <w:name w:val="Heading 6 Char"/>
    <w:basedOn w:val="DefaultParagraphFont"/>
    <w:link w:val="Heading6"/>
    <w:uiPriority w:val="1"/>
    <w:rPr>
      <w:rFonts w:asciiTheme="majorHAnsi" w:hAnsiTheme="majorHAnsi" w:eastAsiaTheme="majorEastAsia" w:cstheme="majorBidi"/>
      <w:b/>
      <w:i/>
      <w:iCs/>
      <w:sz w:val="26"/>
    </w:rPr>
  </w:style>
  <w:style w:type="character" w:styleId="Heading8Char" w:customStyle="1">
    <w:name w:val="Heading 8 Char"/>
    <w:basedOn w:val="DefaultParagraphFont"/>
    <w:link w:val="Heading8"/>
    <w:uiPriority w:val="1"/>
    <w:rPr>
      <w:rFonts w:ascii="Calibri" w:hAnsi="Calibri" w:eastAsiaTheme="majorEastAsia" w:cstheme="majorBidi"/>
      <w:b/>
      <w:szCs w:val="21"/>
    </w:rPr>
  </w:style>
  <w:style w:type="character" w:styleId="Heading7Char" w:customStyle="1">
    <w:name w:val="Heading 7 Char"/>
    <w:basedOn w:val="DefaultParagraphFont"/>
    <w:link w:val="Heading7"/>
    <w:uiPriority w:val="1"/>
    <w:rPr>
      <w:rFonts w:asciiTheme="majorHAnsi" w:hAnsiTheme="majorHAnsi" w:eastAsiaTheme="majorEastAsia" w:cstheme="majorBidi"/>
      <w:i/>
      <w:sz w:val="26"/>
    </w:rPr>
  </w:style>
  <w:style w:type="character" w:styleId="Heading9Char" w:customStyle="1">
    <w:name w:val="Heading 9 Char"/>
    <w:basedOn w:val="DefaultParagraphFont"/>
    <w:link w:val="Heading9"/>
    <w:uiPriority w:val="1"/>
    <w:rPr>
      <w:rFonts w:ascii="Calibri" w:hAnsi="Calibri" w:eastAsiaTheme="majorEastAsia" w:cstheme="majorBidi"/>
      <w:b/>
      <w:i/>
      <w:iCs/>
      <w:szCs w:val="21"/>
    </w:rPr>
  </w:style>
  <w:style w:type="paragraph" w:styleId="Subsect1" w:customStyle="1">
    <w:name w:val="Subsect 1"/>
    <w:basedOn w:val="Section"/>
    <w:next w:val="Block1"/>
    <w:uiPriority w:val="1"/>
    <w:qFormat/>
    <w:pPr>
      <w:pBdr/>
      <w:spacing/>
      <w:outlineLvl w:val="6"/>
    </w:pPr>
    <w:rPr>
      <w:u w:val="single"/>
    </w:rPr>
  </w:style>
  <w:style w:type="paragraph" w:styleId="Subsect2" w:customStyle="1">
    <w:name w:val="Subsect 2"/>
    <w:basedOn w:val="Subsect1"/>
    <w:next w:val="Block1"/>
    <w:uiPriority w:val="1"/>
    <w:qFormat/>
    <w:pPr>
      <w:pBdr/>
      <w:spacing/>
      <w:outlineLvl w:val="7"/>
    </w:pPr>
    <w:rPr>
      <w:i/>
    </w:rPr>
  </w:style>
  <w:style w:type="paragraph" w:styleId="Subsect3" w:customStyle="1">
    <w:name w:val="Subsect 3"/>
    <w:basedOn w:val="Subsect2"/>
    <w:next w:val="Block1"/>
    <w:uiPriority w:val="1"/>
    <w:qFormat/>
    <w:pPr>
      <w:pBdr/>
      <w:spacing/>
      <w:outlineLvl w:val="8"/>
    </w:pPr>
    <w:rPr>
      <w:b w:val="0"/>
      <w:i w:val="0"/>
    </w:rPr>
  </w:style>
  <w:style w:type="table" w:styleId="NormalTable_e22eb9d9-d872-448e-820e-82764b8db80c" w:customStyle="1">
    <w:name w:val="Normal Table_e22eb9d9-d872-448e-820e-82764b8db80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Grid">
    <w:name w:val="Table Grid"/>
    <w:basedOn w:val="NormalTable_e22eb9d9-d872-448e-820e-82764b8db80c"/>
    <w:uiPriority w:val="39"/>
    <w:pPr>
      <w:pBdr/>
      <w:spacing w:before="0" w:after="0"/>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tcMar/>
      <w:vAlign w:val="top"/>
    </w:tcPr>
  </w:style>
  <w:style w:type="paragraph" w:styleId="ImageCaptionBelowLeft" w:customStyle="1">
    <w:name w:val="Image Caption Below Left"/>
    <w:basedOn w:val="Block1"/>
    <w:next w:val="Block1"/>
    <w:qFormat/>
    <w:pPr>
      <w:widowControl w:val="false"/>
      <w:pBdr/>
      <w:spacing/>
    </w:pPr>
    <w:rPr>
      <w:b/>
    </w:rPr>
  </w:style>
  <w:style w:type="paragraph" w:styleId="ImageCaptionBelowCenter" w:customStyle="1">
    <w:name w:val="Image Caption Below Center"/>
    <w:basedOn w:val="ImageCaptionBelowLeft"/>
    <w:next w:val="Block1"/>
    <w:pPr>
      <w:pBdr/>
      <w:spacing/>
      <w:jc w:val="center"/>
    </w:pPr>
    <w:rPr/>
  </w:style>
  <w:style w:type="paragraph" w:styleId="ImageLeft" w:customStyle="1">
    <w:name w:val="Image Left"/>
    <w:next w:val="Block1"/>
    <w:qFormat/>
    <w:pPr>
      <w:pBdr/>
      <w:spacing/>
      <w:jc w:val="left"/>
    </w:pPr>
    <w:rPr>
      <w:rFonts w:ascii="Calibri" w:hAnsi="Calibri"/>
    </w:rPr>
  </w:style>
  <w:style w:type="paragraph" w:styleId="ImageCenter" w:customStyle="1">
    <w:name w:val="Image Center"/>
    <w:basedOn w:val="ImageLeft"/>
    <w:next w:val="Block1"/>
    <w:qFormat/>
    <w:pPr>
      <w:pBdr/>
      <w:spacing/>
      <w:jc w:val="center"/>
    </w:pPr>
    <w:rPr/>
  </w:style>
  <w:style w:type="paragraph" w:styleId="ImageCaptionAboveLeft" w:customStyle="1">
    <w:name w:val="Image Caption Above Left"/>
    <w:basedOn w:val="Block1"/>
    <w:next w:val="Block1"/>
    <w:qFormat/>
    <w:pPr>
      <w:keepNext/>
      <w:pBdr/>
      <w:spacing/>
    </w:pPr>
    <w:rPr>
      <w:b/>
    </w:rPr>
  </w:style>
  <w:style w:type="paragraph" w:styleId="ImageCaptionBelowRight" w:customStyle="1">
    <w:name w:val="Image Caption Below Right"/>
    <w:basedOn w:val="ImageCaptionBelowLeft"/>
    <w:next w:val="Block1"/>
    <w:qFormat/>
    <w:pPr>
      <w:pBdr/>
      <w:spacing/>
      <w:jc w:val="right"/>
    </w:pPr>
    <w:rPr/>
  </w:style>
  <w:style w:type="paragraph" w:styleId="ImageRight" w:customStyle="1">
    <w:name w:val="Image Right"/>
    <w:basedOn w:val="ImageLeft"/>
    <w:next w:val="Block1"/>
    <w:qFormat/>
    <w:pPr>
      <w:pBdr/>
      <w:spacing/>
      <w:jc w:val="right"/>
    </w:pPr>
    <w:rPr/>
  </w:style>
  <w:style w:type="character" w:styleId="Hyperlink">
    <w:name w:val="Hyperlink"/>
    <w:basedOn w:val="DefaultParagraphFont"/>
    <w:uiPriority w:val="99"/>
    <w:unhideWhenUsed/>
    <w:rPr>
      <w:color w:val="4472C4"/>
      <w:u w:val="none"/>
    </w:rPr>
  </w:style>
  <w:style w:type="paragraph" w:styleId="BlockCenter" w:customStyle="1">
    <w:name w:val="Block Center"/>
    <w:basedOn w:val="Block1"/>
    <w:qFormat/>
    <w:pPr>
      <w:pBdr/>
      <w:spacing/>
      <w:jc w:val="center"/>
    </w:pPr>
    <w:rPr/>
  </w:style>
  <w:style w:type="paragraph" w:styleId="BodyText">
    <w:name w:val="Body Text"/>
    <w:basedOn w:val="Normal"/>
    <w:link w:val="BodyTextChar"/>
    <w:uiPriority w:val="99"/>
    <w:semiHidden/>
    <w:pPr>
      <w:pBdr/>
      <w:spacing/>
    </w:pPr>
    <w:rPr/>
  </w:style>
  <w:style w:type="character" w:styleId="BodyTextChar" w:customStyle="1">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pBdr/>
      <w:spacing/>
      <w:ind w:left="360" w:hanging="360"/>
      <w:contextualSpacing/>
    </w:pPr>
    <w:rPr/>
  </w:style>
  <w:style w:type="paragraph" w:styleId="ListBullet">
    <w:name w:val="List Bullet"/>
    <w:basedOn w:val="Normal"/>
    <w:uiPriority w:val="99"/>
    <w:semiHidden/>
    <w:unhideWhenUsed/>
    <w:qFormat/>
    <w:numPr>
      <w:numId w:val="1"/>
    </w:numPr>
    <w:pPr>
      <w:numPr>
        <w:numId w:val="1"/>
      </w:numPr>
      <w:pBdr/>
      <w:spacing/>
      <w:contextualSpacing/>
    </w:pPr>
    <w:rPr/>
  </w:style>
  <w:style w:type="paragraph" w:styleId="ListContinue">
    <w:name w:val="List Continue"/>
    <w:basedOn w:val="Normal"/>
    <w:uiPriority w:val="99"/>
    <w:semiHidden/>
    <w:unhideWhenUsed/>
    <w:pPr>
      <w:pBdr/>
      <w:spacing/>
      <w:ind w:left="360"/>
      <w:contextualSpacing/>
    </w:pPr>
    <w:rPr/>
  </w:style>
  <w:style w:type="paragraph" w:styleId="Block1Center" w:customStyle="1">
    <w:name w:val="Block 1 Center"/>
    <w:basedOn w:val="Block1"/>
    <w:qFormat/>
    <w:pPr>
      <w:pBdr/>
      <w:spacing/>
      <w:jc w:val="center"/>
    </w:pPr>
    <w:rPr/>
  </w:style>
  <w:style w:type="paragraph" w:styleId="Block2Center" w:customStyle="1">
    <w:name w:val="Block 2 Center"/>
    <w:basedOn w:val="Block2"/>
    <w:qFormat/>
    <w:pPr>
      <w:pBdr/>
      <w:spacing/>
      <w:jc w:val="center"/>
    </w:pPr>
    <w:rPr/>
  </w:style>
  <w:style w:type="paragraph" w:styleId="Block3Center" w:customStyle="1">
    <w:name w:val="Block 3 Center"/>
    <w:basedOn w:val="Block3"/>
    <w:qFormat/>
    <w:pPr>
      <w:pBdr/>
      <w:spacing/>
      <w:jc w:val="center"/>
    </w:pPr>
    <w:rPr/>
  </w:style>
  <w:style w:type="paragraph" w:styleId="Block4Center" w:customStyle="1">
    <w:name w:val="Block 4 Center"/>
    <w:basedOn w:val="Block4"/>
    <w:qFormat/>
    <w:pPr>
      <w:pBdr/>
      <w:spacing/>
      <w:jc w:val="center"/>
    </w:pPr>
    <w:rPr/>
  </w:style>
  <w:style w:type="paragraph" w:styleId="Block5Center" w:customStyle="1">
    <w:name w:val="Block 5 Center"/>
    <w:basedOn w:val="Block5"/>
    <w:qFormat/>
    <w:pPr>
      <w:pBdr/>
      <w:spacing/>
      <w:jc w:val="center"/>
    </w:pPr>
    <w:rPr/>
  </w:style>
  <w:style w:type="paragraph" w:styleId="Block6Center" w:customStyle="1">
    <w:name w:val="Block 6 Center"/>
    <w:basedOn w:val="Block6"/>
    <w:qFormat/>
    <w:pPr>
      <w:pBdr/>
      <w:spacing/>
      <w:jc w:val="center"/>
    </w:pPr>
    <w:rPr/>
  </w:style>
  <w:style w:type="paragraph" w:styleId="Block7Center" w:customStyle="1">
    <w:name w:val="Block 7 Center"/>
    <w:basedOn w:val="Block7"/>
    <w:qFormat/>
    <w:pPr>
      <w:pBdr/>
      <w:spacing/>
      <w:jc w:val="center"/>
    </w:pPr>
    <w:rPr/>
  </w:style>
  <w:style w:type="paragraph" w:styleId="Block8Center" w:customStyle="1">
    <w:name w:val="Block 8 Center"/>
    <w:basedOn w:val="Block8"/>
    <w:qFormat/>
    <w:pPr>
      <w:pBdr/>
      <w:spacing/>
      <w:jc w:val="center"/>
    </w:pPr>
    <w:rPr/>
  </w:style>
  <w:style w:type="paragraph" w:styleId="Block9Center" w:customStyle="1">
    <w:name w:val="Block 9 Center"/>
    <w:basedOn w:val="Block9"/>
    <w:qFormat/>
    <w:pPr>
      <w:pBdr/>
      <w:spacing/>
      <w:jc w:val="center"/>
    </w:pPr>
    <w:rPr/>
  </w:style>
  <w:style w:type="paragraph" w:styleId="ListNumber">
    <w:name w:val="List Number"/>
    <w:basedOn w:val="Normal"/>
    <w:uiPriority w:val="99"/>
    <w:semiHidden/>
    <w:unhideWhenUsed/>
    <w:numPr>
      <w:numId w:val="2"/>
    </w:numPr>
    <w:pPr>
      <w:numPr>
        <w:numId w:val="2"/>
      </w:numPr>
      <w:pBdr/>
      <w:spacing/>
      <w:contextualSpacing/>
    </w:pPr>
    <w:rPr/>
  </w:style>
  <w:style w:type="paragraph" w:styleId="TableofFigures">
    <w:name w:val="Table of Figures"/>
    <w:basedOn w:val="Normal"/>
    <w:next w:val="Normal"/>
    <w:uiPriority w:val="99"/>
    <w:semiHidden/>
    <w:unhideWhenUsed/>
    <w:pPr>
      <w:pBdr/>
      <w:spacing w:after="0"/>
    </w:pPr>
    <w:rPr/>
  </w:style>
  <w:style w:type="paragraph" w:styleId="Subtitle">
    <w:name w:val="Subtitle"/>
    <w:basedOn w:val="Normal"/>
    <w:next w:val="Normal"/>
    <w:link w:val="SubtitleChar"/>
    <w:uiPriority w:val="87"/>
    <w:semiHidden/>
    <w:unhideWhenUsed/>
    <w:qFormat/>
    <w:numPr>
      <w:ilvl w:val="1"/>
    </w:numPr>
    <w:pPr>
      <w:numPr>
        <w:ilvl w:val="1"/>
      </w:numPr>
      <w:pBdr/>
      <w:spacing w:after="160"/>
    </w:pPr>
    <w:rPr>
      <w:rFonts w:eastAsiaTheme="minorEastAsia"/>
      <w:color w:val="5A5A5A"/>
      <w:spacing w:val="15"/>
      <w:sz w:val="22"/>
      <w:szCs w:val="22"/>
    </w:rPr>
  </w:style>
  <w:style w:type="character" w:styleId="SubtitleChar" w:customStyle="1">
    <w:name w:val="Subtitle Char"/>
    <w:basedOn w:val="DefaultParagraphFont"/>
    <w:link w:val="Subtitle"/>
    <w:uiPriority w:val="87"/>
    <w:semiHidden/>
    <w:rPr>
      <w:rFonts w:ascii="Calibri" w:hAnsi="Calibri" w:eastAsiaTheme="minorEastAsia"/>
      <w:color w:val="5A5A5A"/>
      <w:spacing w:val="15"/>
      <w:sz w:val="22"/>
      <w:szCs w:val="22"/>
    </w:rPr>
  </w:style>
  <w:style w:type="paragraph" w:styleId="Footer">
    <w:name w:val="Footer"/>
    <w:basedOn w:val="Normal"/>
    <w:link w:val="FooterChar"/>
    <w:uiPriority w:val="99"/>
    <w:semiHidden/>
    <w:unhideWhenUsed/>
    <w:pPr>
      <w:pBdr/>
      <w:tabs>
        <w:tab w:val="center" w:pos="4680"/>
        <w:tab w:val="right" w:pos="9360"/>
      </w:tabs>
      <w:spacing w:before="0" w:after="0"/>
    </w:pPr>
    <w:rPr/>
  </w:style>
  <w:style w:type="character" w:styleId="FooterChar" w:customStyle="1">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color="4472C4" w:sz="2" w:space="10"/>
        <w:left w:val="single" w:color="4472C4" w:sz="2" w:space="10"/>
        <w:bottom w:val="single" w:color="4472C4" w:sz="2" w:space="10"/>
        <w:right w:val="single" w:color="4472C4" w:sz="2" w:space="10"/>
      </w:pBdr>
      <w:spacing/>
      <w:ind w:left="1152" w:right="1152"/>
    </w:pPr>
    <w:rPr>
      <w:rFonts w:eastAsiaTheme="minorEastAsia"/>
      <w:i/>
      <w:iCs/>
      <w:color w:val="4472C4"/>
    </w:rPr>
  </w:style>
  <w:style w:type="paragraph" w:styleId="BodyText2">
    <w:name w:val="Body Text 2"/>
    <w:basedOn w:val="Normal"/>
    <w:link w:val="BodyText2Char"/>
    <w:uiPriority w:val="99"/>
    <w:semiHidden/>
    <w:pPr>
      <w:pBdr/>
      <w:spacing w:line="480" w:lineRule="auto"/>
    </w:pPr>
    <w:rPr/>
  </w:style>
  <w:style w:type="character" w:styleId="BodyText2Char" w:customStyle="1">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pPr>
      <w:pBdr/>
      <w:spacing/>
    </w:pPr>
    <w:rPr>
      <w:sz w:val="16"/>
      <w:szCs w:val="16"/>
    </w:rPr>
  </w:style>
  <w:style w:type="character" w:styleId="BodyText3Char" w:customStyle="1">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pBdr/>
      <w:spacing/>
      <w:ind w:firstLine="360"/>
    </w:pPr>
    <w:rPr/>
  </w:style>
  <w:style w:type="character" w:styleId="BodyTextFirstIndentChar" w:customStyle="1">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pBdr/>
      <w:spacing/>
      <w:ind w:left="360"/>
    </w:pPr>
    <w:rPr/>
  </w:style>
  <w:style w:type="character" w:styleId="BodyTextIndentChar" w:customStyle="1">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pBdr/>
      <w:spacing/>
      <w:ind w:firstLine="360"/>
    </w:pPr>
    <w:rPr/>
  </w:style>
  <w:style w:type="character" w:styleId="BodyTextFirstIndent2Char" w:customStyle="1">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pBdr/>
      <w:spacing w:line="480" w:lineRule="auto"/>
      <w:ind w:left="360"/>
    </w:pPr>
    <w:rPr/>
  </w:style>
  <w:style w:type="character" w:styleId="BodyTextIndent2Char" w:customStyle="1">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pBdr/>
      <w:spacing/>
      <w:ind w:left="360"/>
    </w:pPr>
    <w:rPr>
      <w:sz w:val="16"/>
      <w:szCs w:val="16"/>
    </w:rPr>
  </w:style>
  <w:style w:type="character" w:styleId="BodyTextIndent3Char" w:customStyle="1">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pBdr/>
      <w:spacing w:before="0" w:after="200"/>
    </w:pPr>
    <w:rPr>
      <w:i/>
      <w:iCs/>
      <w:color w:val="44546A"/>
      <w:sz w:val="18"/>
      <w:szCs w:val="18"/>
    </w:rPr>
  </w:style>
  <w:style w:type="paragraph" w:styleId="Closing">
    <w:name w:val="Closing"/>
    <w:basedOn w:val="Normal"/>
    <w:link w:val="ClosingChar"/>
    <w:uiPriority w:val="99"/>
    <w:semiHidden/>
    <w:pPr>
      <w:pBdr/>
      <w:spacing w:before="0" w:after="0"/>
      <w:ind w:left="4320"/>
    </w:pPr>
    <w:rPr/>
  </w:style>
  <w:style w:type="character" w:styleId="ClosingChar" w:customStyle="1">
    <w:name w:val="Closing Char"/>
    <w:basedOn w:val="DefaultParagraphFont"/>
    <w:link w:val="Closing"/>
    <w:uiPriority w:val="99"/>
    <w:semiHidden/>
    <w:rPr>
      <w:rFonts w:ascii="Calibri" w:hAnsi="Calibri"/>
      <w:sz w:val="20"/>
    </w:rPr>
  </w:style>
  <w:style w:type="paragraph" w:styleId="CommentText" w:customStyle="1">
    <w:name w:val="annotation text"/>
    <w:basedOn w:val="Normal"/>
    <w:link w:val="CommentTextChar"/>
    <w:uiPriority w:val="99"/>
    <w:semiHidden/>
    <w:unhideWhenUsed/>
    <w:pPr>
      <w:pBdr/>
      <w:spacing/>
    </w:pPr>
    <w:rPr>
      <w:szCs w:val="20"/>
    </w:rPr>
  </w:style>
  <w:style w:type="character" w:styleId="CommentTextChar" w:customStyle="1">
    <w:name w:val="Comment Text Char"/>
    <w:basedOn w:val="DefaultParagraphFont"/>
    <w:link w:val="annotationtext"/>
    <w:uiPriority w:val="99"/>
    <w:semiHidden/>
    <w:rPr>
      <w:rFonts w:ascii="Calibri" w:hAnsi="Calibri"/>
      <w:sz w:val="20"/>
      <w:szCs w:val="20"/>
    </w:rPr>
  </w:style>
  <w:style w:type="paragraph" w:styleId="CommentSubject" w:customStyle="1">
    <w:name w:val="annotation subject"/>
    <w:basedOn w:val="CommentText"/>
    <w:next w:val="CommentText"/>
    <w:link w:val="CommentSubjectChar"/>
    <w:uiPriority w:val="99"/>
    <w:semiHidden/>
    <w:unhideWhenUsed/>
    <w:pPr>
      <w:pBdr/>
      <w:spacing/>
    </w:pPr>
    <w:rPr>
      <w:b/>
      <w:bCs/>
    </w:rPr>
  </w:style>
  <w:style w:type="character" w:styleId="CommentSubjectChar" w:customStyle="1">
    <w:name w:val="Comment Subject Char"/>
    <w:basedOn w:val="CommentTextChar"/>
    <w:link w:val="annotationsubject"/>
    <w:uiPriority w:val="99"/>
    <w:semiHidden/>
    <w:rPr>
      <w:rFonts w:ascii="Calibri" w:hAnsi="Calibri"/>
      <w:b/>
      <w:bCs/>
      <w:sz w:val="20"/>
      <w:szCs w:val="20"/>
    </w:rPr>
  </w:style>
  <w:style w:type="paragraph" w:styleId="Date">
    <w:name w:val="Date"/>
    <w:basedOn w:val="Normal"/>
    <w:next w:val="Normal"/>
    <w:link w:val="DateChar"/>
    <w:uiPriority w:val="99"/>
    <w:semiHidden/>
    <w:unhideWhenUsed/>
    <w:pPr>
      <w:pBdr/>
      <w:spacing/>
    </w:pPr>
    <w:rPr/>
  </w:style>
  <w:style w:type="character" w:styleId="DateChar" w:customStyle="1">
    <w:name w:val="Date Char"/>
    <w:basedOn w:val="DefaultParagraphFont"/>
    <w:link w:val="Date"/>
    <w:uiPriority w:val="99"/>
    <w:semiHidden/>
    <w:rPr>
      <w:rFonts w:ascii="Calibri" w:hAnsi="Calibri"/>
      <w:sz w:val="20"/>
    </w:rPr>
  </w:style>
  <w:style w:type="character" w:styleId="BookTitle" w:customStyle="1">
    <w:name w:val="Book Title"/>
    <w:basedOn w:val="DefaultParagraphFont"/>
    <w:uiPriority w:val="84"/>
    <w:semiHidden/>
    <w:unhideWhenUsed/>
    <w:qFormat/>
    <w:rPr>
      <w:b/>
      <w:bCs/>
      <w:i/>
      <w:iCs/>
      <w:spacing w:val="5"/>
    </w:rPr>
  </w:style>
  <w:style w:type="character" w:styleId="CommentReference" w:customStyle="1">
    <w:name w:val="annotation reference"/>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pBdr/>
      <w:spacing w:before="0" w:after="0"/>
    </w:pPr>
    <w:rPr>
      <w:rFonts w:cs="Calibri"/>
      <w:sz w:val="16"/>
      <w:szCs w:val="16"/>
    </w:rPr>
  </w:style>
  <w:style w:type="character" w:styleId="DocumentMapChar" w:customStyle="1">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pBdr/>
      <w:spacing w:before="0" w:after="0"/>
    </w:pPr>
    <w:rPr/>
  </w:style>
  <w:style w:type="character" w:styleId="E-mailSignatureChar" w:customStyle="1">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pBdr/>
      <w:spacing w:before="0" w:after="0"/>
    </w:pPr>
    <w:rPr>
      <w:szCs w:val="20"/>
    </w:rPr>
  </w:style>
  <w:style w:type="character" w:styleId="EndnoteTextChar" w:customStyle="1">
    <w:name w:val="Endnote Text Char"/>
    <w:basedOn w:val="DefaultParagraphFont"/>
    <w:link w:val="EndnoteText"/>
    <w:uiPriority w:val="99"/>
    <w:semiHidden/>
    <w:rPr>
      <w:rFonts w:ascii="Calibri" w:hAnsi="Calibri"/>
      <w:sz w:val="20"/>
      <w:szCs w:val="20"/>
    </w:rPr>
  </w:style>
  <w:style w:type="paragraph" w:styleId="EnvelopeAddress" w:customStyle="1">
    <w:name w:val="envelope address"/>
    <w:basedOn w:val="Normal"/>
    <w:uiPriority w:val="99"/>
    <w:semiHidden/>
    <w:unhideWhenUsed/>
    <w:pPr>
      <w:framePr w:w="7920" w:h="1980" w:hSpace="180" w:wrap="auto" w:hAnchor="page" w:xAlign="center" w:yAlign="bottom" w:hRule="exact"/>
      <w:pBdr/>
      <w:spacing w:before="0" w:after="0"/>
      <w:ind w:left="2880"/>
    </w:pPr>
    <w:rPr>
      <w:rFonts w:asciiTheme="majorHAnsi" w:hAnsiTheme="majorHAnsi" w:eastAsiaTheme="majorEastAsia" w:cstheme="majorBidi"/>
      <w:sz w:val="24"/>
    </w:rPr>
  </w:style>
  <w:style w:type="paragraph" w:styleId="EnvelopeReturn" w:customStyle="1">
    <w:name w:val="envelope return"/>
    <w:basedOn w:val="Normal"/>
    <w:uiPriority w:val="99"/>
    <w:semiHidden/>
    <w:unhideWhenUsed/>
    <w:pPr>
      <w:pBdr/>
      <w:spacing w:before="0" w:after="0"/>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pBdr/>
      <w:tabs>
        <w:tab w:val="center" w:pos="4680"/>
        <w:tab w:val="right" w:pos="9360"/>
      </w:tabs>
      <w:spacing w:before="0" w:after="0"/>
    </w:pPr>
    <w:rPr/>
  </w:style>
  <w:style w:type="character" w:styleId="HeaderChar" w:customStyle="1">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pBdr/>
      <w:spacing w:before="0" w:after="0"/>
    </w:pPr>
    <w:rPr/>
  </w:style>
  <w:style w:type="character" w:styleId="NoteHeadingChar" w:customStyle="1">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numPr>
      <w:numId w:val="3"/>
    </w:numPr>
    <w:pPr>
      <w:numPr>
        <w:numId w:val="3"/>
      </w:numPr>
      <w:pBdr/>
      <w:spacing/>
      <w:contextualSpacing/>
    </w:pPr>
    <w:rPr/>
  </w:style>
  <w:style w:type="paragraph" w:styleId="ListBullet3">
    <w:name w:val="List Bullet 3"/>
    <w:basedOn w:val="Normal"/>
    <w:uiPriority w:val="99"/>
    <w:semiHidden/>
    <w:unhideWhenUsed/>
    <w:numPr>
      <w:numId w:val="4"/>
    </w:numPr>
    <w:pPr>
      <w:numPr>
        <w:numId w:val="4"/>
      </w:numPr>
      <w:pBdr/>
      <w:spacing/>
      <w:contextualSpacing/>
    </w:pPr>
    <w:rPr/>
  </w:style>
  <w:style w:type="paragraph" w:styleId="ListBullet4">
    <w:name w:val="List Bullet 4"/>
    <w:basedOn w:val="Normal"/>
    <w:uiPriority w:val="99"/>
    <w:semiHidden/>
    <w:unhideWhenUsed/>
    <w:numPr>
      <w:numId w:val="5"/>
    </w:numPr>
    <w:pPr>
      <w:numPr>
        <w:numId w:val="5"/>
      </w:numPr>
      <w:pBdr/>
      <w:spacing/>
      <w:contextualSpacing/>
    </w:pPr>
    <w:rPr/>
  </w:style>
  <w:style w:type="paragraph" w:styleId="ListBullet5">
    <w:name w:val="List Bullet 5"/>
    <w:basedOn w:val="Normal"/>
    <w:uiPriority w:val="99"/>
    <w:semiHidden/>
    <w:unhideWhenUsed/>
    <w:numPr>
      <w:numId w:val="6"/>
    </w:numPr>
    <w:pPr>
      <w:numPr>
        <w:numId w:val="6"/>
      </w:numPr>
      <w:pBdr/>
      <w:spacing/>
      <w:contextualSpacing/>
    </w:pPr>
    <w:rPr/>
  </w:style>
  <w:style w:type="paragraph" w:styleId="ListContinue2">
    <w:name w:val="List Continue 2"/>
    <w:basedOn w:val="Normal"/>
    <w:uiPriority w:val="99"/>
    <w:semiHidden/>
    <w:unhideWhenUsed/>
    <w:pPr>
      <w:pBdr/>
      <w:spacing/>
      <w:ind w:left="720"/>
      <w:contextualSpacing/>
    </w:pPr>
    <w:rPr/>
  </w:style>
  <w:style w:type="paragraph" w:styleId="ListContinue3">
    <w:name w:val="List Continue 3"/>
    <w:basedOn w:val="Normal"/>
    <w:uiPriority w:val="99"/>
    <w:semiHidden/>
    <w:unhideWhenUsed/>
    <w:qFormat/>
    <w:pPr>
      <w:pBdr/>
      <w:spacing/>
      <w:ind w:left="1080"/>
      <w:contextualSpacing/>
    </w:pPr>
    <w:rPr/>
  </w:style>
  <w:style w:type="paragraph" w:styleId="ListContinue4">
    <w:name w:val="List Continue 4"/>
    <w:basedOn w:val="Normal"/>
    <w:uiPriority w:val="99"/>
    <w:semiHidden/>
    <w:unhideWhenUsed/>
    <w:qFormat/>
    <w:pPr>
      <w:pBdr/>
      <w:spacing/>
      <w:ind w:left="1440"/>
      <w:contextualSpacing/>
    </w:pPr>
    <w:rPr/>
  </w:style>
  <w:style w:type="paragraph" w:styleId="ListContinue5">
    <w:name w:val="List Continue 5"/>
    <w:basedOn w:val="Normal"/>
    <w:uiPriority w:val="99"/>
    <w:semiHidden/>
    <w:unhideWhenUsed/>
    <w:qFormat/>
    <w:pPr>
      <w:pBdr/>
      <w:spacing/>
      <w:ind w:left="1800"/>
      <w:contextualSpacing/>
    </w:pPr>
    <w:rPr/>
  </w:style>
  <w:style w:type="paragraph" w:styleId="ListNumber2">
    <w:name w:val="List Number 2"/>
    <w:basedOn w:val="Normal"/>
    <w:uiPriority w:val="99"/>
    <w:semiHidden/>
    <w:unhideWhenUsed/>
    <w:qFormat/>
    <w:numPr>
      <w:numId w:val="7"/>
    </w:numPr>
    <w:pPr>
      <w:numPr>
        <w:numId w:val="7"/>
      </w:numPr>
      <w:pBdr/>
      <w:spacing/>
      <w:contextualSpacing/>
    </w:pPr>
    <w:rPr/>
  </w:style>
  <w:style w:type="paragraph" w:styleId="ListNumber3">
    <w:name w:val="List Number 3"/>
    <w:basedOn w:val="Normal"/>
    <w:uiPriority w:val="99"/>
    <w:semiHidden/>
    <w:unhideWhenUsed/>
    <w:qFormat/>
    <w:numPr>
      <w:numId w:val="8"/>
    </w:numPr>
    <w:pPr>
      <w:numPr>
        <w:numId w:val="8"/>
      </w:numPr>
      <w:pBdr/>
      <w:spacing/>
      <w:contextualSpacing/>
    </w:pPr>
    <w:rPr/>
  </w:style>
  <w:style w:type="paragraph" w:styleId="ListNumber4">
    <w:name w:val="List Number 4"/>
    <w:basedOn w:val="Normal"/>
    <w:uiPriority w:val="99"/>
    <w:semiHidden/>
    <w:unhideWhenUsed/>
    <w:qFormat/>
    <w:numPr>
      <w:numId w:val="9"/>
    </w:numPr>
    <w:pPr>
      <w:numPr>
        <w:numId w:val="9"/>
      </w:numPr>
      <w:pBdr/>
      <w:spacing/>
      <w:contextualSpacing/>
    </w:pPr>
    <w:rPr/>
  </w:style>
  <w:style w:type="paragraph" w:styleId="ListNumber5">
    <w:name w:val="List Number 5"/>
    <w:basedOn w:val="Normal"/>
    <w:uiPriority w:val="99"/>
    <w:semiHidden/>
    <w:unhideWhenUsed/>
    <w:qFormat/>
    <w:numPr>
      <w:numId w:val="10"/>
    </w:numPr>
    <w:pPr>
      <w:numPr>
        <w:numId w:val="10"/>
      </w:numPr>
      <w:pBdr/>
      <w:spacing/>
      <w:contextualSpacing/>
    </w:pPr>
    <w:rPr/>
  </w:style>
  <w:style w:type="paragraph" w:styleId="TOCHeading" w:customStyle="1">
    <w:name w:val="TOC Heading"/>
    <w:basedOn w:val="Heading1"/>
    <w:next w:val="Normal"/>
    <w:uiPriority w:val="69"/>
    <w:semiHidden/>
    <w:unhideWhenUsed/>
    <w:qFormat/>
    <w:pPr>
      <w:pBd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pBdr/>
      <w:spacing w:before="120"/>
    </w:pPr>
    <w:rPr>
      <w:rFonts w:eastAsiaTheme="majorEastAsia" w:cstheme="majorBidi"/>
      <w:b/>
      <w:bCs/>
      <w:sz w:val="24"/>
    </w:rPr>
  </w:style>
  <w:style w:type="paragraph" w:styleId="IndexHeading">
    <w:name w:val="Index Heading"/>
    <w:basedOn w:val="Normal"/>
    <w:next w:val="Index1"/>
    <w:uiPriority w:val="99"/>
    <w:semiHidden/>
    <w:unhideWhenUsed/>
    <w:qFormat/>
    <w:pPr>
      <w:pBdr/>
      <w:spacing/>
    </w:pPr>
    <w:rPr>
      <w:rFonts w:eastAsiaTheme="majorEastAsia" w:cstheme="majorBidi"/>
      <w:b/>
      <w:bCs/>
    </w:rPr>
  </w:style>
  <w:style w:type="paragraph" w:styleId="TableofAuthorities">
    <w:name w:val="Table of Authorities"/>
    <w:basedOn w:val="Normal"/>
    <w:next w:val="Normal"/>
    <w:uiPriority w:val="99"/>
    <w:semiHidden/>
    <w:unhideWhenUsed/>
    <w:pPr>
      <w:pBdr/>
      <w:spacing w:after="0"/>
      <w:ind w:left="200" w:hanging="200"/>
    </w:pPr>
    <w:rPr/>
  </w:style>
  <w:style w:type="table" w:styleId="NormalTable_bba45840-8804-4376-a5b6-4d717f25f512" w:customStyle="1">
    <w:name w:val="Normal Table_bba45840-8804-4376-a5b6-4d717f25f512"/>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9d153498-42f9-40a5-8503-c9932ce73d85" w:customStyle="1">
    <w:name w:val="Table 1_9d153498-42f9-40a5-8503-c9932ce73d85"/>
    <w:basedOn w:val="NormalTable_bba45840-8804-4376-a5b6-4d717f25f512"/>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 w:customStyle="1">
    <w:name w:val="Table 2"/>
    <w:basedOn w:val="Table1_9d153498-42f9-40a5-8503-c9932ce73d85"/>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c83f5a0e-46f4-46ba-971a-33ba624df607" w:customStyle="1">
    <w:name w:val="Normal Table_c83f5a0e-46f4-46ba-971a-33ba624df607"/>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4aaa0115-d1ea-4d6d-ae74-110218645e72" w:customStyle="1">
    <w:name w:val="Table 1_4aaa0115-d1ea-4d6d-ae74-110218645e72"/>
    <w:basedOn w:val="NormalTable_c83f5a0e-46f4-46ba-971a-33ba624df607"/>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f359042d-afeb-4cbd-9122-cc3e87fcdfb6" w:customStyle="1">
    <w:name w:val="Table 2_f359042d-afeb-4cbd-9122-cc3e87fcdfb6"/>
    <w:basedOn w:val="Table1_4aaa0115-d1ea-4d6d-ae74-110218645e72"/>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 w:customStyle="1">
    <w:name w:val="Table 3"/>
    <w:basedOn w:val="Table2_f359042d-afeb-4cbd-9122-cc3e87fcdfb6"/>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651341f7-17ca-428f-b3f8-a5c084da9a14" w:customStyle="1">
    <w:name w:val="Normal Table_651341f7-17ca-428f-b3f8-a5c084da9a14"/>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874fd9fb-4576-47aa-a762-1e61bacc59be" w:customStyle="1">
    <w:name w:val="Table 1_874fd9fb-4576-47aa-a762-1e61bacc59be"/>
    <w:basedOn w:val="NormalTable_651341f7-17ca-428f-b3f8-a5c084da9a14"/>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783b037c-4cd1-430e-bd52-d0e979e8ac39" w:customStyle="1">
    <w:name w:val="Table 2_783b037c-4cd1-430e-bd52-d0e979e8ac39"/>
    <w:basedOn w:val="Table1_874fd9fb-4576-47aa-a762-1e61bacc59be"/>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d0483d74-91d7-47b8-b0cf-c084e9fd7d52" w:customStyle="1">
    <w:name w:val="Table 3_d0483d74-91d7-47b8-b0cf-c084e9fd7d52"/>
    <w:basedOn w:val="Table2_783b037c-4cd1-430e-bd52-d0e979e8ac39"/>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 w:customStyle="1">
    <w:name w:val="Table 4"/>
    <w:basedOn w:val="Table3_d0483d74-91d7-47b8-b0cf-c084e9fd7d52"/>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13a782d8-2b47-4a75-a703-4649e7376af5" w:customStyle="1">
    <w:name w:val="Normal Table_13a782d8-2b47-4a75-a703-4649e7376af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bce02fce-4d88-4f4d-80c5-6f4696a335a0" w:customStyle="1">
    <w:name w:val="Table 1_bce02fce-4d88-4f4d-80c5-6f4696a335a0"/>
    <w:basedOn w:val="NormalTable_13a782d8-2b47-4a75-a703-4649e7376af5"/>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5d57d994-b4cf-45a2-ba90-6781222e9f2f" w:customStyle="1">
    <w:name w:val="Table 2_5d57d994-b4cf-45a2-ba90-6781222e9f2f"/>
    <w:basedOn w:val="Table1_bce02fce-4d88-4f4d-80c5-6f4696a335a0"/>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7589a559-23ad-4384-9c08-e4c5af7e909c" w:customStyle="1">
    <w:name w:val="Table 3_7589a559-23ad-4384-9c08-e4c5af7e909c"/>
    <w:basedOn w:val="Table2_5d57d994-b4cf-45a2-ba90-6781222e9f2f"/>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5489ba9f-5a02-4db2-a30c-500bf34de742" w:customStyle="1">
    <w:name w:val="Table 4_5489ba9f-5a02-4db2-a30c-500bf34de742"/>
    <w:basedOn w:val="Table3_7589a559-23ad-4384-9c08-e4c5af7e909c"/>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 w:customStyle="1">
    <w:name w:val="Table 5"/>
    <w:basedOn w:val="Table4_5489ba9f-5a02-4db2-a30c-500bf34de742"/>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85b2c623-7d69-4762-a391-a2fa35ce61fb" w:customStyle="1">
    <w:name w:val="Normal Table_85b2c623-7d69-4762-a391-a2fa35ce61fb"/>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3e728554-1940-4551-9ed2-bc683761299b" w:customStyle="1">
    <w:name w:val="Table 1_3e728554-1940-4551-9ed2-bc683761299b"/>
    <w:basedOn w:val="NormalTable_85b2c623-7d69-4762-a391-a2fa35ce61fb"/>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32613671-04a5-48b8-b08a-baa05c8b658f" w:customStyle="1">
    <w:name w:val="Table 2_32613671-04a5-48b8-b08a-baa05c8b658f"/>
    <w:basedOn w:val="Table1_3e728554-1940-4551-9ed2-bc683761299b"/>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0e96b0f7-1cce-4d03-bf84-b2f02a79a4c7" w:customStyle="1">
    <w:name w:val="Table 3_0e96b0f7-1cce-4d03-bf84-b2f02a79a4c7"/>
    <w:basedOn w:val="Table2_32613671-04a5-48b8-b08a-baa05c8b658f"/>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213c39ca-b224-4563-9a6e-b8ed48b5de08" w:customStyle="1">
    <w:name w:val="Table 4_213c39ca-b224-4563-9a6e-b8ed48b5de08"/>
    <w:basedOn w:val="Table3_0e96b0f7-1cce-4d03-bf84-b2f02a79a4c7"/>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a0d12d32-06c0-4262-a48b-8cc5f98409d5" w:customStyle="1">
    <w:name w:val="Table 5_a0d12d32-06c0-4262-a48b-8cc5f98409d5"/>
    <w:basedOn w:val="Table4_213c39ca-b224-4563-9a6e-b8ed48b5de08"/>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 w:customStyle="1">
    <w:name w:val="Table 6"/>
    <w:basedOn w:val="Table5_a0d12d32-06c0-4262-a48b-8cc5f98409d5"/>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NormalTable_876dd645-61e8-4f32-a6b3-5c6622c015f5" w:customStyle="1">
    <w:name w:val="Normal Table_876dd645-61e8-4f32-a6b3-5c6622c015f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330eaee5-47c5-498e-80a1-53b58d1872c7" w:customStyle="1">
    <w:name w:val="Table 1_330eaee5-47c5-498e-80a1-53b58d1872c7"/>
    <w:basedOn w:val="NormalTable_876dd645-61e8-4f32-a6b3-5c6622c015f5"/>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5fdd89b0-51cb-4e3c-8415-e626460bc3b7" w:customStyle="1">
    <w:name w:val="Table 2_5fdd89b0-51cb-4e3c-8415-e626460bc3b7"/>
    <w:basedOn w:val="Table1_330eaee5-47c5-498e-80a1-53b58d1872c7"/>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c910b964-a0a2-4e57-8ae6-6f8097b0039b" w:customStyle="1">
    <w:name w:val="Table 3_c910b964-a0a2-4e57-8ae6-6f8097b0039b"/>
    <w:basedOn w:val="Table2_5fdd89b0-51cb-4e3c-8415-e626460bc3b7"/>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c8fdc3db-d143-4b32-b85a-b2c0aa16a658" w:customStyle="1">
    <w:name w:val="Table 4_c8fdc3db-d143-4b32-b85a-b2c0aa16a658"/>
    <w:basedOn w:val="Table3_c910b964-a0a2-4e57-8ae6-6f8097b0039b"/>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e44dc772-fb2d-410c-a6d0-2130cd66ac23" w:customStyle="1">
    <w:name w:val="Table 5_e44dc772-fb2d-410c-a6d0-2130cd66ac23"/>
    <w:basedOn w:val="Table4_c8fdc3db-d143-4b32-b85a-b2c0aa16a658"/>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af0c1e63-de11-4525-9029-007a8e55cda3" w:customStyle="1">
    <w:name w:val="Table 6_af0c1e63-de11-4525-9029-007a8e55cda3"/>
    <w:basedOn w:val="Table5_e44dc772-fb2d-410c-a6d0-2130cd66ac23"/>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 w:customStyle="1">
    <w:name w:val="Table 7"/>
    <w:basedOn w:val="Table6_af0c1e63-de11-4525-9029-007a8e55cda3"/>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5c348ddb-fde0-4d53-8121-ab126f45371c" w:customStyle="1">
    <w:name w:val="Normal Table_5c348ddb-fde0-4d53-8121-ab126f45371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d0696f50-a1c6-41ac-9106-1dd2aa2a6f44" w:customStyle="1">
    <w:name w:val="Table 1_d0696f50-a1c6-41ac-9106-1dd2aa2a6f44"/>
    <w:basedOn w:val="NormalTable_5c348ddb-fde0-4d53-8121-ab126f45371c"/>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ae8fdfe7-bb67-4717-8a00-4e542bec6972" w:customStyle="1">
    <w:name w:val="Table 2_ae8fdfe7-bb67-4717-8a00-4e542bec6972"/>
    <w:basedOn w:val="Table1_d0696f50-a1c6-41ac-9106-1dd2aa2a6f44"/>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9498a1e0-27f1-40c9-91f6-09cc25d198da" w:customStyle="1">
    <w:name w:val="Table 3_9498a1e0-27f1-40c9-91f6-09cc25d198da"/>
    <w:basedOn w:val="Table2_ae8fdfe7-bb67-4717-8a00-4e542bec6972"/>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0e8ea533-881a-4351-85fe-4473ca7b03aa" w:customStyle="1">
    <w:name w:val="Table 4_0e8ea533-881a-4351-85fe-4473ca7b03aa"/>
    <w:basedOn w:val="Table3_9498a1e0-27f1-40c9-91f6-09cc25d198da"/>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47012348-b032-4d15-9759-bb54c34deb75" w:customStyle="1">
    <w:name w:val="Table 5_47012348-b032-4d15-9759-bb54c34deb75"/>
    <w:basedOn w:val="Table4_0e8ea533-881a-4351-85fe-4473ca7b03aa"/>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ecf4c68f-4f5c-4dcb-ac7c-484065abae42" w:customStyle="1">
    <w:name w:val="Table 6_ecf4c68f-4f5c-4dcb-ac7c-484065abae42"/>
    <w:basedOn w:val="Table5_47012348-b032-4d15-9759-bb54c34deb75"/>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610b7925-cd9c-44b5-b775-9b79407263ed" w:customStyle="1">
    <w:name w:val="Table 7_610b7925-cd9c-44b5-b775-9b79407263ed"/>
    <w:basedOn w:val="Table6_ecf4c68f-4f5c-4dcb-ac7c-484065abae42"/>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 w:customStyle="1">
    <w:name w:val="Table 8"/>
    <w:basedOn w:val="Table7_610b7925-cd9c-44b5-b775-9b79407263ed"/>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31ef4e97-e997-4f5f-a46a-ae4e2552cc06" w:customStyle="1">
    <w:name w:val="Normal Table_31ef4e97-e997-4f5f-a46a-ae4e2552cc06"/>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a5a4d25d-1733-4b6e-b107-1a7b3328d0e0" w:customStyle="1">
    <w:name w:val="Table 1_a5a4d25d-1733-4b6e-b107-1a7b3328d0e0"/>
    <w:basedOn w:val="NormalTable_31ef4e97-e997-4f5f-a46a-ae4e2552cc06"/>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f2b75a4f-0894-460a-8ce7-634f4f285f8a" w:customStyle="1">
    <w:name w:val="Table 2_f2b75a4f-0894-460a-8ce7-634f4f285f8a"/>
    <w:basedOn w:val="Table1_a5a4d25d-1733-4b6e-b107-1a7b3328d0e0"/>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4738adc0-6d7a-454b-a586-f06dd76e7deb" w:customStyle="1">
    <w:name w:val="Table 3_4738adc0-6d7a-454b-a586-f06dd76e7deb"/>
    <w:basedOn w:val="Table2_f2b75a4f-0894-460a-8ce7-634f4f285f8a"/>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2747f82d-9dfe-42b5-b54d-58a2a6b6df10" w:customStyle="1">
    <w:name w:val="Table 4_2747f82d-9dfe-42b5-b54d-58a2a6b6df10"/>
    <w:basedOn w:val="Table3_4738adc0-6d7a-454b-a586-f06dd76e7deb"/>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5727fca4-958d-4f36-a834-0a475db6fafc" w:customStyle="1">
    <w:name w:val="Table 5_5727fca4-958d-4f36-a834-0a475db6fafc"/>
    <w:basedOn w:val="Table4_2747f82d-9dfe-42b5-b54d-58a2a6b6df10"/>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dbf22fb8-24aa-4237-bca1-51f4c56685ab" w:customStyle="1">
    <w:name w:val="Table 6_dbf22fb8-24aa-4237-bca1-51f4c56685ab"/>
    <w:basedOn w:val="Table5_5727fca4-958d-4f36-a834-0a475db6fafc"/>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76de5683-483a-418f-bfc7-2257c835df45" w:customStyle="1">
    <w:name w:val="Table 7_76de5683-483a-418f-bfc7-2257c835df45"/>
    <w:basedOn w:val="Table6_dbf22fb8-24aa-4237-bca1-51f4c56685ab"/>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_bdae5ef4-648c-4e55-b80d-61d8839f66d3" w:customStyle="1">
    <w:name w:val="Table 8_bdae5ef4-648c-4e55-b80d-61d8839f66d3"/>
    <w:basedOn w:val="Table7_76de5683-483a-418f-bfc7-2257c835df45"/>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9" w:customStyle="1">
    <w:name w:val="Table 9"/>
    <w:basedOn w:val="Table8_bdae5ef4-648c-4e55-b80d-61d8839f66d3"/>
    <w:uiPriority w:val="99"/>
    <w:pPr>
      <w:pBdr/>
      <w:spacing/>
    </w:pPr>
    <w:rPr/>
    <w:tblPr>
      <w:tblInd w:w="39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bd9ae7c7-a68e-4ea4-9c0b-cf086a1bb8be" w:customStyle="1">
    <w:name w:val="Normal Table_bd9ae7c7-a68e-4ea4-9c0b-cf086a1bb8b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 w:customStyle="1">
    <w:name w:val="Table NoRule 1"/>
    <w:basedOn w:val="NormalTable_bd9ae7c7-a68e-4ea4-9c0b-cf086a1bb8be"/>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NormalTable_7a7df8a5-1046-454a-ac59-920518fddeb4" w:customStyle="1">
    <w:name w:val="Normal Table_7a7df8a5-1046-454a-ac59-920518fddeb4"/>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5485ba7d-20f9-455b-8978-e8ad4c9f7a11" w:customStyle="1">
    <w:name w:val="Table NoRule 1_5485ba7d-20f9-455b-8978-e8ad4c9f7a11"/>
    <w:basedOn w:val="NormalTable_7a7df8a5-1046-454a-ac59-920518fddeb4"/>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 w:customStyle="1">
    <w:name w:val="Table NoRule 2"/>
    <w:basedOn w:val="TableNoRule1_5485ba7d-20f9-455b-8978-e8ad4c9f7a11"/>
    <w:uiPriority w:val="99"/>
    <w:pPr>
      <w:pBdr/>
      <w:spacing/>
    </w:pPr>
    <w:rPr/>
    <w:tblPr>
      <w:tblInd w:w="475" w:type="dxa"/>
      <w:tblBorders/>
      <w:tblCellMar/>
    </w:tblPr>
    <w:trPr/>
    <w:tcPr>
      <w:tcBorders/>
      <w:shd w:val="clear" w:color="auto" w:fill="auto"/>
      <w:tcMar/>
      <w:vAlign w:val="top"/>
    </w:tcPr>
  </w:style>
  <w:style w:type="table" w:styleId="NormalTable_16e9ef3d-3ddc-425f-9f74-9edf488efd14" w:customStyle="1">
    <w:name w:val="Normal Table_16e9ef3d-3ddc-425f-9f74-9edf488efd14"/>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bd82b74b-9f45-4b6d-a66d-c9abbea83eac" w:customStyle="1">
    <w:name w:val="Table NoRule 1_bd82b74b-9f45-4b6d-a66d-c9abbea83eac"/>
    <w:basedOn w:val="NormalTable_16e9ef3d-3ddc-425f-9f74-9edf488efd14"/>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3d2d672b-8e9d-4d4f-930c-b99e9d308ce8" w:customStyle="1">
    <w:name w:val="Table NoRule 2_3d2d672b-8e9d-4d4f-930c-b99e9d308ce8"/>
    <w:basedOn w:val="TableNoRule1_bd82b74b-9f45-4b6d-a66d-c9abbea83eac"/>
    <w:uiPriority w:val="99"/>
    <w:pPr>
      <w:pBdr/>
      <w:spacing/>
    </w:pPr>
    <w:rPr/>
    <w:tblPr>
      <w:tblInd w:w="475" w:type="dxa"/>
      <w:tblBorders/>
      <w:tblCellMar/>
    </w:tblPr>
    <w:trPr/>
    <w:tcPr>
      <w:tcBorders/>
      <w:shd w:val="clear" w:color="auto" w:fill="auto"/>
      <w:tcMar/>
      <w:vAlign w:val="top"/>
    </w:tcPr>
  </w:style>
  <w:style w:type="table" w:styleId="TableNoRule3" w:customStyle="1">
    <w:name w:val="Table NoRule 3"/>
    <w:basedOn w:val="TableNoRule2_3d2d672b-8e9d-4d4f-930c-b99e9d308ce8"/>
    <w:uiPriority w:val="99"/>
    <w:pPr>
      <w:pBdr/>
      <w:spacing/>
    </w:pPr>
    <w:rPr/>
    <w:tblPr>
      <w:tblInd w:w="950" w:type="dxa"/>
      <w:tblBorders/>
      <w:tblCellMar/>
    </w:tblPr>
    <w:trPr/>
    <w:tcPr>
      <w:tcBorders/>
      <w:shd w:val="clear" w:color="auto" w:fill="auto"/>
      <w:tcMar/>
      <w:vAlign w:val="top"/>
    </w:tcPr>
  </w:style>
  <w:style w:type="table" w:styleId="NormalTable_d4a2504d-239c-4d36-9e9f-b7a48b050e76" w:customStyle="1">
    <w:name w:val="Normal Table_d4a2504d-239c-4d36-9e9f-b7a48b050e76"/>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2b3a4e7a-cb2c-49ff-bd44-2aaa3341d2d4" w:customStyle="1">
    <w:name w:val="Table NoRule 1_2b3a4e7a-cb2c-49ff-bd44-2aaa3341d2d4"/>
    <w:basedOn w:val="NormalTable_d4a2504d-239c-4d36-9e9f-b7a48b050e76"/>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993e8cca-fc01-41fb-83db-278dc851f3ba" w:customStyle="1">
    <w:name w:val="Table NoRule 2_993e8cca-fc01-41fb-83db-278dc851f3ba"/>
    <w:basedOn w:val="TableNoRule1_2b3a4e7a-cb2c-49ff-bd44-2aaa3341d2d4"/>
    <w:uiPriority w:val="99"/>
    <w:pPr>
      <w:pBdr/>
      <w:spacing/>
    </w:pPr>
    <w:rPr/>
    <w:tblPr>
      <w:tblInd w:w="475" w:type="dxa"/>
      <w:tblBorders/>
      <w:tblCellMar/>
    </w:tblPr>
    <w:trPr/>
    <w:tcPr>
      <w:tcBorders/>
      <w:shd w:val="clear" w:color="auto" w:fill="auto"/>
      <w:tcMar/>
      <w:vAlign w:val="top"/>
    </w:tcPr>
  </w:style>
  <w:style w:type="table" w:styleId="TableNoRule3_3b265ce2-3242-4121-b233-43bc6b5b26fb" w:customStyle="1">
    <w:name w:val="Table NoRule 3_3b265ce2-3242-4121-b233-43bc6b5b26fb"/>
    <w:basedOn w:val="TableNoRule2_993e8cca-fc01-41fb-83db-278dc851f3ba"/>
    <w:uiPriority w:val="99"/>
    <w:pPr>
      <w:pBdr/>
      <w:spacing/>
    </w:pPr>
    <w:rPr/>
    <w:tblPr>
      <w:tblInd w:w="950" w:type="dxa"/>
      <w:tblBorders/>
      <w:tblCellMar/>
    </w:tblPr>
    <w:trPr/>
    <w:tcPr>
      <w:tcBorders/>
      <w:shd w:val="clear" w:color="auto" w:fill="auto"/>
      <w:tcMar/>
      <w:vAlign w:val="top"/>
    </w:tcPr>
  </w:style>
  <w:style w:type="table" w:styleId="TableNoRule4" w:customStyle="1">
    <w:name w:val="Table NoRule 4"/>
    <w:basedOn w:val="TableNoRule3_3b265ce2-3242-4121-b233-43bc6b5b26fb"/>
    <w:uiPriority w:val="99"/>
    <w:pPr>
      <w:pBdr/>
      <w:spacing/>
    </w:pPr>
    <w:rPr/>
    <w:tblPr>
      <w:tblInd w:w="1440" w:type="dxa"/>
      <w:tblBorders/>
      <w:tblCellMar/>
    </w:tblPr>
    <w:trPr/>
    <w:tcPr>
      <w:tcBorders/>
      <w:shd w:val="clear" w:color="auto" w:fill="auto"/>
      <w:tcMar/>
      <w:vAlign w:val="top"/>
    </w:tcPr>
  </w:style>
  <w:style w:type="table" w:styleId="NormalTable_a0161849-c21c-4b37-84ee-9418bfa8e9ab" w:customStyle="1">
    <w:name w:val="Normal Table_a0161849-c21c-4b37-84ee-9418bfa8e9ab"/>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82569206-9999-43c6-bb5e-4b301539ab25" w:customStyle="1">
    <w:name w:val="Table NoRule 1_82569206-9999-43c6-bb5e-4b301539ab25"/>
    <w:basedOn w:val="NormalTable_a0161849-c21c-4b37-84ee-9418bfa8e9ab"/>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6d663cb0-90a8-4eac-af92-98609607cc58" w:customStyle="1">
    <w:name w:val="Table NoRule 2_6d663cb0-90a8-4eac-af92-98609607cc58"/>
    <w:basedOn w:val="TableNoRule1_82569206-9999-43c6-bb5e-4b301539ab25"/>
    <w:uiPriority w:val="99"/>
    <w:pPr>
      <w:pBdr/>
      <w:spacing/>
    </w:pPr>
    <w:rPr/>
    <w:tblPr>
      <w:tblInd w:w="475" w:type="dxa"/>
      <w:tblBorders/>
      <w:tblCellMar/>
    </w:tblPr>
    <w:trPr/>
    <w:tcPr>
      <w:tcBorders/>
      <w:shd w:val="clear" w:color="auto" w:fill="auto"/>
      <w:tcMar/>
      <w:vAlign w:val="top"/>
    </w:tcPr>
  </w:style>
  <w:style w:type="table" w:styleId="TableNoRule3_250ddd83-2dfd-4e6d-9c7c-2844d91c2410" w:customStyle="1">
    <w:name w:val="Table NoRule 3_250ddd83-2dfd-4e6d-9c7c-2844d91c2410"/>
    <w:basedOn w:val="TableNoRule2_6d663cb0-90a8-4eac-af92-98609607cc58"/>
    <w:uiPriority w:val="99"/>
    <w:pPr>
      <w:pBdr/>
      <w:spacing/>
    </w:pPr>
    <w:rPr/>
    <w:tblPr>
      <w:tblInd w:w="950" w:type="dxa"/>
      <w:tblBorders/>
      <w:tblCellMar/>
    </w:tblPr>
    <w:trPr/>
    <w:tcPr>
      <w:tcBorders/>
      <w:shd w:val="clear" w:color="auto" w:fill="auto"/>
      <w:tcMar/>
      <w:vAlign w:val="top"/>
    </w:tcPr>
  </w:style>
  <w:style w:type="table" w:styleId="TableNoRule4_d09bce23-602d-4a85-a6cb-683d1c1ea1ec" w:customStyle="1">
    <w:name w:val="Table NoRule 4_d09bce23-602d-4a85-a6cb-683d1c1ea1ec"/>
    <w:basedOn w:val="TableNoRule3_250ddd83-2dfd-4e6d-9c7c-2844d91c2410"/>
    <w:uiPriority w:val="99"/>
    <w:pPr>
      <w:pBdr/>
      <w:spacing/>
    </w:pPr>
    <w:rPr/>
    <w:tblPr>
      <w:tblInd w:w="1440" w:type="dxa"/>
      <w:tblBorders/>
      <w:tblCellMar/>
    </w:tblPr>
    <w:trPr/>
    <w:tcPr>
      <w:tcBorders/>
      <w:shd w:val="clear" w:color="auto" w:fill="auto"/>
      <w:tcMar/>
      <w:vAlign w:val="top"/>
    </w:tcPr>
  </w:style>
  <w:style w:type="table" w:styleId="TableNoRule5" w:customStyle="1">
    <w:name w:val="Table NoRule 5"/>
    <w:basedOn w:val="TableNoRule4_d09bce23-602d-4a85-a6cb-683d1c1ea1ec"/>
    <w:uiPriority w:val="99"/>
    <w:pPr>
      <w:pBdr/>
      <w:spacing/>
    </w:pPr>
    <w:rPr/>
    <w:tblPr>
      <w:tblInd w:w="1915" w:type="dxa"/>
      <w:tblBorders/>
      <w:tblCellMar/>
    </w:tblPr>
    <w:trPr/>
    <w:tcPr>
      <w:tcBorders/>
      <w:shd w:val="clear" w:color="auto" w:fill="auto"/>
      <w:tcMar/>
      <w:vAlign w:val="top"/>
    </w:tcPr>
  </w:style>
  <w:style w:type="table" w:styleId="NormalTable_dea3e2d2-14d2-4255-ad74-941dcd9710b7" w:customStyle="1">
    <w:name w:val="Normal Table_dea3e2d2-14d2-4255-ad74-941dcd9710b7"/>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c6f5284c-9ebd-4aeb-8abd-3eebc62b13d3" w:customStyle="1">
    <w:name w:val="Table NoRule 1_c6f5284c-9ebd-4aeb-8abd-3eebc62b13d3"/>
    <w:basedOn w:val="NormalTable_dea3e2d2-14d2-4255-ad74-941dcd9710b7"/>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8704dbd0-45c1-44db-95e1-a6ec2d4a755b" w:customStyle="1">
    <w:name w:val="Table NoRule 2_8704dbd0-45c1-44db-95e1-a6ec2d4a755b"/>
    <w:basedOn w:val="TableNoRule1_c6f5284c-9ebd-4aeb-8abd-3eebc62b13d3"/>
    <w:uiPriority w:val="99"/>
    <w:pPr>
      <w:pBdr/>
      <w:spacing/>
    </w:pPr>
    <w:rPr/>
    <w:tblPr>
      <w:tblInd w:w="475" w:type="dxa"/>
      <w:tblBorders/>
      <w:tblCellMar/>
    </w:tblPr>
    <w:trPr/>
    <w:tcPr>
      <w:tcBorders/>
      <w:shd w:val="clear" w:color="auto" w:fill="auto"/>
      <w:tcMar/>
      <w:vAlign w:val="top"/>
    </w:tcPr>
  </w:style>
  <w:style w:type="table" w:styleId="TableNoRule3_b0858ca5-486e-450a-8741-e0dded203226" w:customStyle="1">
    <w:name w:val="Table NoRule 3_b0858ca5-486e-450a-8741-e0dded203226"/>
    <w:basedOn w:val="TableNoRule2_8704dbd0-45c1-44db-95e1-a6ec2d4a755b"/>
    <w:uiPriority w:val="99"/>
    <w:pPr>
      <w:pBdr/>
      <w:spacing/>
    </w:pPr>
    <w:rPr/>
    <w:tblPr>
      <w:tblInd w:w="950" w:type="dxa"/>
      <w:tblBorders/>
      <w:tblCellMar/>
    </w:tblPr>
    <w:trPr/>
    <w:tcPr>
      <w:tcBorders/>
      <w:shd w:val="clear" w:color="auto" w:fill="auto"/>
      <w:tcMar/>
      <w:vAlign w:val="top"/>
    </w:tcPr>
  </w:style>
  <w:style w:type="table" w:styleId="TableNoRule4_7341871e-47f8-4426-a1cf-ed227ea2734e" w:customStyle="1">
    <w:name w:val="Table NoRule 4_7341871e-47f8-4426-a1cf-ed227ea2734e"/>
    <w:basedOn w:val="TableNoRule3_b0858ca5-486e-450a-8741-e0dded203226"/>
    <w:uiPriority w:val="99"/>
    <w:pPr>
      <w:pBdr/>
      <w:spacing/>
    </w:pPr>
    <w:rPr/>
    <w:tblPr>
      <w:tblInd w:w="1440" w:type="dxa"/>
      <w:tblBorders/>
      <w:tblCellMar/>
    </w:tblPr>
    <w:trPr/>
    <w:tcPr>
      <w:tcBorders/>
      <w:shd w:val="clear" w:color="auto" w:fill="auto"/>
      <w:tcMar/>
      <w:vAlign w:val="top"/>
    </w:tcPr>
  </w:style>
  <w:style w:type="table" w:styleId="TableNoRule5_7bd26755-08d8-467f-912a-a936ae2185fc" w:customStyle="1">
    <w:name w:val="Table NoRule 5_7bd26755-08d8-467f-912a-a936ae2185fc"/>
    <w:basedOn w:val="TableNoRule4_7341871e-47f8-4426-a1cf-ed227ea2734e"/>
    <w:uiPriority w:val="99"/>
    <w:pPr>
      <w:pBdr/>
      <w:spacing/>
    </w:pPr>
    <w:rPr/>
    <w:tblPr>
      <w:tblInd w:w="1915" w:type="dxa"/>
      <w:tblBorders/>
      <w:tblCellMar/>
    </w:tblPr>
    <w:trPr/>
    <w:tcPr>
      <w:tcBorders/>
      <w:shd w:val="clear" w:color="auto" w:fill="auto"/>
      <w:tcMar/>
      <w:vAlign w:val="top"/>
    </w:tcPr>
  </w:style>
  <w:style w:type="table" w:styleId="TableNoRule6" w:customStyle="1">
    <w:name w:val="Table NoRule 6"/>
    <w:basedOn w:val="TableNoRule5_7bd26755-08d8-467f-912a-a936ae2185fc"/>
    <w:uiPriority w:val="99"/>
    <w:pPr>
      <w:pBdr/>
      <w:spacing/>
    </w:pPr>
    <w:rPr/>
    <w:tblPr>
      <w:tblInd w:w="2390" w:type="dxa"/>
      <w:tblBorders/>
      <w:tblCellMar/>
    </w:tblPr>
    <w:trPr/>
    <w:tcPr>
      <w:tcBorders/>
      <w:shd w:val="clear" w:color="auto" w:fill="auto"/>
      <w:tcMar/>
      <w:vAlign w:val="top"/>
    </w:tcPr>
  </w:style>
  <w:style w:type="table" w:styleId="NormalTable_1ebd4a7e-ee0a-494d-963b-70fd56aabb8a" w:customStyle="1">
    <w:name w:val="Normal Table_1ebd4a7e-ee0a-494d-963b-70fd56aabb8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e497b040-180c-44d1-b8dd-1c725eae42d5" w:customStyle="1">
    <w:name w:val="Table NoRule 1_e497b040-180c-44d1-b8dd-1c725eae42d5"/>
    <w:basedOn w:val="NormalTable_1ebd4a7e-ee0a-494d-963b-70fd56aabb8a"/>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c1117c70-a92e-42a4-bec4-49d64924465a" w:customStyle="1">
    <w:name w:val="Table NoRule 2_c1117c70-a92e-42a4-bec4-49d64924465a"/>
    <w:basedOn w:val="TableNoRule1_e497b040-180c-44d1-b8dd-1c725eae42d5"/>
    <w:uiPriority w:val="99"/>
    <w:pPr>
      <w:pBdr/>
      <w:spacing/>
    </w:pPr>
    <w:rPr/>
    <w:tblPr>
      <w:tblInd w:w="475" w:type="dxa"/>
      <w:tblBorders/>
      <w:tblCellMar/>
    </w:tblPr>
    <w:trPr/>
    <w:tcPr>
      <w:tcBorders/>
      <w:shd w:val="clear" w:color="auto" w:fill="auto"/>
      <w:tcMar/>
      <w:vAlign w:val="top"/>
    </w:tcPr>
  </w:style>
  <w:style w:type="table" w:styleId="TableNoRule3_032190a2-8169-4573-86cd-dc32d4479d54" w:customStyle="1">
    <w:name w:val="Table NoRule 3_032190a2-8169-4573-86cd-dc32d4479d54"/>
    <w:basedOn w:val="TableNoRule2_c1117c70-a92e-42a4-bec4-49d64924465a"/>
    <w:uiPriority w:val="99"/>
    <w:pPr>
      <w:pBdr/>
      <w:spacing/>
    </w:pPr>
    <w:rPr/>
    <w:tblPr>
      <w:tblInd w:w="950" w:type="dxa"/>
      <w:tblBorders/>
      <w:tblCellMar/>
    </w:tblPr>
    <w:trPr/>
    <w:tcPr>
      <w:tcBorders/>
      <w:shd w:val="clear" w:color="auto" w:fill="auto"/>
      <w:tcMar/>
      <w:vAlign w:val="top"/>
    </w:tcPr>
  </w:style>
  <w:style w:type="table" w:styleId="TableNoRule4_2dfdc6d0-1a70-46aa-8a8d-187b8b3f3b4c" w:customStyle="1">
    <w:name w:val="Table NoRule 4_2dfdc6d0-1a70-46aa-8a8d-187b8b3f3b4c"/>
    <w:basedOn w:val="TableNoRule3_032190a2-8169-4573-86cd-dc32d4479d54"/>
    <w:uiPriority w:val="99"/>
    <w:pPr>
      <w:pBdr/>
      <w:spacing/>
    </w:pPr>
    <w:rPr/>
    <w:tblPr>
      <w:tblInd w:w="1440" w:type="dxa"/>
      <w:tblBorders/>
      <w:tblCellMar/>
    </w:tblPr>
    <w:trPr/>
    <w:tcPr>
      <w:tcBorders/>
      <w:shd w:val="clear" w:color="auto" w:fill="auto"/>
      <w:tcMar/>
      <w:vAlign w:val="top"/>
    </w:tcPr>
  </w:style>
  <w:style w:type="table" w:styleId="TableNoRule5_1a7dfa53-6e79-4903-9ca7-5c67bae58649" w:customStyle="1">
    <w:name w:val="Table NoRule 5_1a7dfa53-6e79-4903-9ca7-5c67bae58649"/>
    <w:basedOn w:val="TableNoRule4_2dfdc6d0-1a70-46aa-8a8d-187b8b3f3b4c"/>
    <w:uiPriority w:val="99"/>
    <w:pPr>
      <w:pBdr/>
      <w:spacing/>
    </w:pPr>
    <w:rPr/>
    <w:tblPr>
      <w:tblInd w:w="1915" w:type="dxa"/>
      <w:tblBorders/>
      <w:tblCellMar/>
    </w:tblPr>
    <w:trPr/>
    <w:tcPr>
      <w:tcBorders/>
      <w:shd w:val="clear" w:color="auto" w:fill="auto"/>
      <w:tcMar/>
      <w:vAlign w:val="top"/>
    </w:tcPr>
  </w:style>
  <w:style w:type="table" w:styleId="TableNoRule6_06f8e773-818e-48b5-ad61-cd2e951b9650" w:customStyle="1">
    <w:name w:val="Table NoRule 6_06f8e773-818e-48b5-ad61-cd2e951b9650"/>
    <w:basedOn w:val="TableNoRule5_1a7dfa53-6e79-4903-9ca7-5c67bae58649"/>
    <w:uiPriority w:val="99"/>
    <w:pPr>
      <w:pBdr/>
      <w:spacing/>
    </w:pPr>
    <w:rPr/>
    <w:tblPr>
      <w:tblInd w:w="2390" w:type="dxa"/>
      <w:tblBorders/>
      <w:tblCellMar/>
    </w:tblPr>
    <w:trPr/>
    <w:tcPr>
      <w:tcBorders/>
      <w:shd w:val="clear" w:color="auto" w:fill="auto"/>
      <w:tcMar/>
      <w:vAlign w:val="top"/>
    </w:tcPr>
  </w:style>
  <w:style w:type="table" w:styleId="TableNoRule7" w:customStyle="1">
    <w:name w:val="Table NoRule 7"/>
    <w:basedOn w:val="TableNoRule6_06f8e773-818e-48b5-ad61-cd2e951b9650"/>
    <w:uiPriority w:val="99"/>
    <w:pPr>
      <w:pBdr/>
      <w:spacing/>
    </w:pPr>
    <w:rPr/>
    <w:tblPr>
      <w:tblInd w:w="2880" w:type="dxa"/>
      <w:tblBorders/>
      <w:tblCellMar/>
    </w:tblPr>
    <w:trPr/>
    <w:tcPr>
      <w:tcBorders/>
      <w:shd w:val="clear" w:color="auto" w:fill="auto"/>
      <w:tcMar/>
      <w:vAlign w:val="top"/>
    </w:tcPr>
  </w:style>
  <w:style w:type="table" w:styleId="NormalTable_219f94f9-0ce7-4893-88ab-0cccf6ad4e7d" w:customStyle="1">
    <w:name w:val="Normal Table_219f94f9-0ce7-4893-88ab-0cccf6ad4e7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4a8ab7a8-0360-41d1-b20e-332735a6a50c" w:customStyle="1">
    <w:name w:val="Table NoRule 1_4a8ab7a8-0360-41d1-b20e-332735a6a50c"/>
    <w:basedOn w:val="NormalTable_219f94f9-0ce7-4893-88ab-0cccf6ad4e7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45bc33f5-0ba8-4624-9079-d2935bea73df" w:customStyle="1">
    <w:name w:val="Table NoRule 2_45bc33f5-0ba8-4624-9079-d2935bea73df"/>
    <w:basedOn w:val="TableNoRule1_4a8ab7a8-0360-41d1-b20e-332735a6a50c"/>
    <w:uiPriority w:val="99"/>
    <w:pPr>
      <w:pBdr/>
      <w:spacing/>
    </w:pPr>
    <w:rPr/>
    <w:tblPr>
      <w:tblInd w:w="475" w:type="dxa"/>
      <w:tblBorders/>
      <w:tblCellMar/>
    </w:tblPr>
    <w:trPr/>
    <w:tcPr>
      <w:tcBorders/>
      <w:shd w:val="clear" w:color="auto" w:fill="auto"/>
      <w:tcMar/>
      <w:vAlign w:val="top"/>
    </w:tcPr>
  </w:style>
  <w:style w:type="table" w:styleId="TableNoRule3_65fa7f5a-5e2c-4801-a9a5-f35b3db43217" w:customStyle="1">
    <w:name w:val="Table NoRule 3_65fa7f5a-5e2c-4801-a9a5-f35b3db43217"/>
    <w:basedOn w:val="TableNoRule2_45bc33f5-0ba8-4624-9079-d2935bea73df"/>
    <w:uiPriority w:val="99"/>
    <w:pPr>
      <w:pBdr/>
      <w:spacing/>
    </w:pPr>
    <w:rPr/>
    <w:tblPr>
      <w:tblInd w:w="950" w:type="dxa"/>
      <w:tblBorders/>
      <w:tblCellMar/>
    </w:tblPr>
    <w:trPr/>
    <w:tcPr>
      <w:tcBorders/>
      <w:shd w:val="clear" w:color="auto" w:fill="auto"/>
      <w:tcMar/>
      <w:vAlign w:val="top"/>
    </w:tcPr>
  </w:style>
  <w:style w:type="table" w:styleId="TableNoRule4_0edfdf3d-6211-4ceb-bf56-b597528c4510" w:customStyle="1">
    <w:name w:val="Table NoRule 4_0edfdf3d-6211-4ceb-bf56-b597528c4510"/>
    <w:basedOn w:val="TableNoRule3_65fa7f5a-5e2c-4801-a9a5-f35b3db43217"/>
    <w:uiPriority w:val="99"/>
    <w:pPr>
      <w:pBdr/>
      <w:spacing/>
    </w:pPr>
    <w:rPr/>
    <w:tblPr>
      <w:tblInd w:w="1440" w:type="dxa"/>
      <w:tblBorders/>
      <w:tblCellMar/>
    </w:tblPr>
    <w:trPr/>
    <w:tcPr>
      <w:tcBorders/>
      <w:shd w:val="clear" w:color="auto" w:fill="auto"/>
      <w:tcMar/>
      <w:vAlign w:val="top"/>
    </w:tcPr>
  </w:style>
  <w:style w:type="table" w:styleId="TableNoRule5_00800bb8-1646-4b14-b234-5bb74ee34500" w:customStyle="1">
    <w:name w:val="Table NoRule 5_00800bb8-1646-4b14-b234-5bb74ee34500"/>
    <w:basedOn w:val="TableNoRule4_0edfdf3d-6211-4ceb-bf56-b597528c4510"/>
    <w:uiPriority w:val="99"/>
    <w:pPr>
      <w:pBdr/>
      <w:spacing/>
    </w:pPr>
    <w:rPr/>
    <w:tblPr>
      <w:tblInd w:w="1915" w:type="dxa"/>
      <w:tblBorders/>
      <w:tblCellMar/>
    </w:tblPr>
    <w:trPr/>
    <w:tcPr>
      <w:tcBorders/>
      <w:shd w:val="clear" w:color="auto" w:fill="auto"/>
      <w:tcMar/>
      <w:vAlign w:val="top"/>
    </w:tcPr>
  </w:style>
  <w:style w:type="table" w:styleId="TableNoRule6_3fe70dd2-7c16-4039-82c3-2d6b1c31167b" w:customStyle="1">
    <w:name w:val="Table NoRule 6_3fe70dd2-7c16-4039-82c3-2d6b1c31167b"/>
    <w:basedOn w:val="TableNoRule5_00800bb8-1646-4b14-b234-5bb74ee34500"/>
    <w:uiPriority w:val="99"/>
    <w:pPr>
      <w:pBdr/>
      <w:spacing/>
    </w:pPr>
    <w:rPr/>
    <w:tblPr>
      <w:tblInd w:w="2390" w:type="dxa"/>
      <w:tblBorders/>
      <w:tblCellMar/>
    </w:tblPr>
    <w:trPr/>
    <w:tcPr>
      <w:tcBorders/>
      <w:shd w:val="clear" w:color="auto" w:fill="auto"/>
      <w:tcMar/>
      <w:vAlign w:val="top"/>
    </w:tcPr>
  </w:style>
  <w:style w:type="table" w:styleId="TableNoRule7_bf425cab-8638-44df-9f3f-ab36e3fd9854" w:customStyle="1">
    <w:name w:val="Table NoRule 7_bf425cab-8638-44df-9f3f-ab36e3fd9854"/>
    <w:basedOn w:val="TableNoRule6_3fe70dd2-7c16-4039-82c3-2d6b1c31167b"/>
    <w:uiPriority w:val="99"/>
    <w:pPr>
      <w:pBdr/>
      <w:spacing/>
    </w:pPr>
    <w:rPr/>
    <w:tblPr>
      <w:tblInd w:w="2880" w:type="dxa"/>
      <w:tblBorders/>
      <w:tblCellMar/>
    </w:tblPr>
    <w:trPr/>
    <w:tcPr>
      <w:tcBorders/>
      <w:shd w:val="clear" w:color="auto" w:fill="auto"/>
      <w:tcMar/>
      <w:vAlign w:val="top"/>
    </w:tcPr>
  </w:style>
  <w:style w:type="table" w:styleId="TableNoRule8" w:customStyle="1">
    <w:name w:val="Table NoRule 8"/>
    <w:basedOn w:val="TableNoRule7_bf425cab-8638-44df-9f3f-ab36e3fd9854"/>
    <w:uiPriority w:val="99"/>
    <w:pPr>
      <w:pBdr/>
      <w:spacing/>
    </w:pPr>
    <w:rPr/>
    <w:tblPr>
      <w:tblInd w:w="3355" w:type="dxa"/>
      <w:tblBorders/>
      <w:tblCellMar/>
    </w:tblPr>
    <w:trPr/>
    <w:tcPr>
      <w:tcBorders/>
      <w:shd w:val="clear" w:color="auto" w:fill="auto"/>
      <w:tcMar/>
      <w:vAlign w:val="top"/>
    </w:tcPr>
  </w:style>
  <w:style w:type="table" w:styleId="NormalTable_1946c4a0-5f4e-44ac-896b-5532a675a026" w:customStyle="1">
    <w:name w:val="Normal Table_1946c4a0-5f4e-44ac-896b-5532a675a026"/>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e279f8b6-176b-4051-940c-1ab6bc31a826" w:customStyle="1">
    <w:name w:val="Table NoRule 1_e279f8b6-176b-4051-940c-1ab6bc31a826"/>
    <w:basedOn w:val="NormalTable_1946c4a0-5f4e-44ac-896b-5532a675a026"/>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591cec20-5271-495c-9158-86e0fa429408" w:customStyle="1">
    <w:name w:val="Table NoRule 2_591cec20-5271-495c-9158-86e0fa429408"/>
    <w:basedOn w:val="TableNoRule1_e279f8b6-176b-4051-940c-1ab6bc31a826"/>
    <w:uiPriority w:val="99"/>
    <w:pPr>
      <w:pBdr/>
      <w:spacing/>
    </w:pPr>
    <w:rPr/>
    <w:tblPr>
      <w:tblInd w:w="475" w:type="dxa"/>
      <w:tblBorders/>
      <w:tblCellMar/>
    </w:tblPr>
    <w:trPr/>
    <w:tcPr>
      <w:tcBorders/>
      <w:shd w:val="clear" w:color="auto" w:fill="auto"/>
      <w:tcMar/>
      <w:vAlign w:val="top"/>
    </w:tcPr>
  </w:style>
  <w:style w:type="table" w:styleId="TableNoRule3_be7deb32-6235-4f5c-b426-78100e369818" w:customStyle="1">
    <w:name w:val="Table NoRule 3_be7deb32-6235-4f5c-b426-78100e369818"/>
    <w:basedOn w:val="TableNoRule2_591cec20-5271-495c-9158-86e0fa429408"/>
    <w:uiPriority w:val="99"/>
    <w:pPr>
      <w:pBdr/>
      <w:spacing/>
    </w:pPr>
    <w:rPr/>
    <w:tblPr>
      <w:tblInd w:w="950" w:type="dxa"/>
      <w:tblBorders/>
      <w:tblCellMar/>
    </w:tblPr>
    <w:trPr/>
    <w:tcPr>
      <w:tcBorders/>
      <w:shd w:val="clear" w:color="auto" w:fill="auto"/>
      <w:tcMar/>
      <w:vAlign w:val="top"/>
    </w:tcPr>
  </w:style>
  <w:style w:type="table" w:styleId="TableNoRule4_86cb796e-92e4-41f4-bc97-fad139b94f94" w:customStyle="1">
    <w:name w:val="Table NoRule 4_86cb796e-92e4-41f4-bc97-fad139b94f94"/>
    <w:basedOn w:val="TableNoRule3_be7deb32-6235-4f5c-b426-78100e369818"/>
    <w:uiPriority w:val="99"/>
    <w:pPr>
      <w:pBdr/>
      <w:spacing/>
    </w:pPr>
    <w:rPr/>
    <w:tblPr>
      <w:tblInd w:w="1440" w:type="dxa"/>
      <w:tblBorders/>
      <w:tblCellMar/>
    </w:tblPr>
    <w:trPr/>
    <w:tcPr>
      <w:tcBorders/>
      <w:shd w:val="clear" w:color="auto" w:fill="auto"/>
      <w:tcMar/>
      <w:vAlign w:val="top"/>
    </w:tcPr>
  </w:style>
  <w:style w:type="table" w:styleId="TableNoRule5_24dccc2f-be38-4465-bdde-980f4ee73c15" w:customStyle="1">
    <w:name w:val="Table NoRule 5_24dccc2f-be38-4465-bdde-980f4ee73c15"/>
    <w:basedOn w:val="TableNoRule4_86cb796e-92e4-41f4-bc97-fad139b94f94"/>
    <w:uiPriority w:val="99"/>
    <w:pPr>
      <w:pBdr/>
      <w:spacing/>
    </w:pPr>
    <w:rPr/>
    <w:tblPr>
      <w:tblInd w:w="1915" w:type="dxa"/>
      <w:tblBorders/>
      <w:tblCellMar/>
    </w:tblPr>
    <w:trPr/>
    <w:tcPr>
      <w:tcBorders/>
      <w:shd w:val="clear" w:color="auto" w:fill="auto"/>
      <w:tcMar/>
      <w:vAlign w:val="top"/>
    </w:tcPr>
  </w:style>
  <w:style w:type="table" w:styleId="TableNoRule6_c8a62627-2a4d-4770-8c8b-90ff8732248f" w:customStyle="1">
    <w:name w:val="Table NoRule 6_c8a62627-2a4d-4770-8c8b-90ff8732248f"/>
    <w:basedOn w:val="TableNoRule5_24dccc2f-be38-4465-bdde-980f4ee73c15"/>
    <w:uiPriority w:val="99"/>
    <w:pPr>
      <w:pBdr/>
      <w:spacing/>
    </w:pPr>
    <w:rPr/>
    <w:tblPr>
      <w:tblInd w:w="2390" w:type="dxa"/>
      <w:tblBorders/>
      <w:tblCellMar/>
    </w:tblPr>
    <w:trPr/>
    <w:tcPr>
      <w:tcBorders/>
      <w:shd w:val="clear" w:color="auto" w:fill="auto"/>
      <w:tcMar/>
      <w:vAlign w:val="top"/>
    </w:tcPr>
  </w:style>
  <w:style w:type="table" w:styleId="TableNoRule7_b8eab177-a07c-4441-99f0-d992050c3c6d" w:customStyle="1">
    <w:name w:val="Table NoRule 7_b8eab177-a07c-4441-99f0-d992050c3c6d"/>
    <w:basedOn w:val="TableNoRule6_c8a62627-2a4d-4770-8c8b-90ff8732248f"/>
    <w:uiPriority w:val="99"/>
    <w:pPr>
      <w:pBdr/>
      <w:spacing/>
    </w:pPr>
    <w:rPr/>
    <w:tblPr>
      <w:tblInd w:w="2880" w:type="dxa"/>
      <w:tblBorders/>
      <w:tblCellMar/>
    </w:tblPr>
    <w:trPr/>
    <w:tcPr>
      <w:tcBorders/>
      <w:shd w:val="clear" w:color="auto" w:fill="auto"/>
      <w:tcMar/>
      <w:vAlign w:val="top"/>
    </w:tcPr>
  </w:style>
  <w:style w:type="table" w:styleId="TableNoRule8_b82c6b29-f298-4e60-b95d-6c613aa90978" w:customStyle="1">
    <w:name w:val="Table NoRule 8_b82c6b29-f298-4e60-b95d-6c613aa90978"/>
    <w:basedOn w:val="TableNoRule7_b8eab177-a07c-4441-99f0-d992050c3c6d"/>
    <w:uiPriority w:val="99"/>
    <w:pPr>
      <w:pBdr/>
      <w:spacing/>
    </w:pPr>
    <w:rPr/>
    <w:tblPr>
      <w:tblInd w:w="3355" w:type="dxa"/>
      <w:tblBorders/>
      <w:tblCellMar/>
    </w:tblPr>
    <w:trPr/>
    <w:tcPr>
      <w:tcBorders/>
      <w:shd w:val="clear" w:color="auto" w:fill="auto"/>
      <w:tcMar/>
      <w:vAlign w:val="top"/>
    </w:tcPr>
  </w:style>
  <w:style w:type="table" w:styleId="TableNoRule9" w:customStyle="1">
    <w:name w:val="Table NoRule 9"/>
    <w:basedOn w:val="TableNoRule8_b82c6b29-f298-4e60-b95d-6c613aa90978"/>
    <w:uiPriority w:val="99"/>
    <w:pPr>
      <w:pBdr/>
      <w:spacing/>
    </w:pPr>
    <w:rPr/>
    <w:tblPr>
      <w:tblInd w:w="3830" w:type="dxa"/>
      <w:tblBorders/>
      <w:tblCellMar/>
    </w:tblPr>
    <w:trPr/>
    <w:tcPr>
      <w:tcBorders/>
      <w:shd w:val="clear" w:color="auto" w:fill="auto"/>
      <w:tcMar/>
      <w:vAlign w:val="top"/>
    </w:tcPr>
  </w:style>
  <w:style w:type="paragraph" w:styleId="PageBreakB4Table" w:customStyle="1">
    <w:name w:val="PageBreakB4Table"/>
    <w:basedOn w:val="Normal"/>
    <w:qFormat/>
    <w:pPr>
      <w:pBdr/>
      <w:spacing w:before="0" w:after="0"/>
    </w:pPr>
    <w:rPr>
      <w:rFonts w:ascii="Cambria Math" w:hAnsi="Cambria Math"/>
      <w:sz w:val="6"/>
    </w:rPr>
  </w:style>
  <w:style w:type="paragraph" w:styleId="ImageAboveCaptionLeft" w:customStyle="1">
    <w:name w:val="Image Above Caption Left"/>
    <w:next w:val="Block1"/>
    <w:qFormat/>
    <w:pPr>
      <w:keepNext/>
      <w:pBdr/>
      <w:spacing/>
      <w:jc w:val="left"/>
    </w:pPr>
    <w:rPr>
      <w:rFonts w:ascii="Calibri" w:hAnsi="Calibri"/>
      <w:noProof/>
    </w:rPr>
  </w:style>
  <w:style w:type="paragraph" w:styleId="ImageAboveCaptionCenter" w:customStyle="1">
    <w:name w:val="Image Above Caption Center"/>
    <w:basedOn w:val="ImageAboveCaptionLeft"/>
    <w:next w:val="Block1"/>
    <w:qFormat/>
    <w:pPr>
      <w:pBdr/>
      <w:spacing/>
      <w:jc w:val="center"/>
    </w:pPr>
    <w:rPr/>
  </w:style>
  <w:style w:type="paragraph" w:styleId="ImageCaptionAboveCenter" w:customStyle="1">
    <w:name w:val="Image Caption Above Center"/>
    <w:basedOn w:val="ImageCaptionAboveLeft"/>
    <w:next w:val="Block1"/>
    <w:qFormat/>
    <w:pPr>
      <w:pBdr/>
      <w:spacing/>
      <w:jc w:val="center"/>
    </w:pPr>
    <w:rPr/>
  </w:style>
  <w:style w:type="paragraph" w:styleId="ImageCaptionAboveRight" w:customStyle="1">
    <w:name w:val="Image Caption Above Right"/>
    <w:basedOn w:val="ImageCaptionAboveLeft"/>
    <w:next w:val="Block1"/>
    <w:qFormat/>
    <w:pPr>
      <w:pBdr/>
      <w:spacing/>
      <w:jc w:val="right"/>
    </w:pPr>
    <w:rPr/>
  </w:style>
  <w:style w:type="paragraph" w:styleId="ImageAboveCaptionRight" w:customStyle="1">
    <w:name w:val="Image Above Caption Right"/>
    <w:basedOn w:val="ImageAboveCaptionLeft"/>
    <w:qFormat/>
    <w:pPr>
      <w:pBdr/>
      <w:spacing/>
      <w:jc w:val="right"/>
    </w:pPr>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1" Type="http://schemas.openxmlformats.org/officeDocument/2006/relationships/footnotes" Target="footnotes.xml" /><Relationship Id="rId2" Type="http://schemas.openxmlformats.org/officeDocument/2006/relationships/footer" Target="footer2.xml" /><Relationship Id="rId4" Type="http://schemas.openxmlformats.org/officeDocument/2006/relationships/footer" Target="footer4.xml" /><Relationship Id="rId6" Type="http://schemas.openxmlformats.org/officeDocument/2006/relationships/footer" Target="footer6.xml" /><Relationship Id="rId1" Type="http://schemas.openxmlformats.org/officeDocument/2006/relationships/header" Target="header1.xml" /><Relationship Id="rId3" Type="http://schemas.openxmlformats.org/officeDocument/2006/relationships/header" Target="header3.xml" /><Relationship Id="rId5" Type="http://schemas.openxmlformats.org/officeDocument/2006/relationships/header" Target="head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2026-08-29T23:07:33Z</dcterms:created>
  <dcterms:modified xsi:type="dcterms:W3CDTF">2026-08-29T23:07:33Z</dcterms:modified>
</cp:coreProperties>
</file>