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Georgia" w:cs="Georgia" w:eastAsia="Georgia" w:hAnsi="Georgia"/>
          <w:b/>
          <w:bCs/>
          <w:color w:val="6B1F1F"/>
          <w:sz w:val="38"/>
          <w:szCs w:val="38"/>
        </w:rPr>
        <w:t xml:space="preserve">FF&amp;E &amp; Contents Inventory</w:t>
      </w:r>
    </w:p>
    <w:p>
      <w:pPr>
        <w:spacing w:after="20"/>
      </w:pPr>
      <w:r>
        <w:rPr>
          <w:rFonts w:ascii="Georgia" w:cs="Georgia" w:eastAsia="Georgia" w:hAnsi="Georgia"/>
          <w:color w:val="140C06"/>
          <w:sz w:val="26"/>
          <w:szCs w:val="26"/>
        </w:rPr>
        <w:t xml:space="preserve">The Wenzil Taylor Building</w:t>
      </w:r>
    </w:p>
    <w:p>
      <w:pPr>
        <w:pBdr>
          <w:bottom w:val="single" w:color="C9A24B" w:sz="18" w:space="6"/>
        </w:pBdr>
        <w:spacing w:after="160"/>
      </w:pPr>
      <w:r>
        <w:rPr>
          <w:rFonts w:ascii="Georgia" w:cs="Georgia" w:eastAsia="Georgia" w:hAnsi="Georgia"/>
          <w:i/>
          <w:iCs/>
          <w:color w:val="555555"/>
          <w:sz w:val="19"/>
          <w:szCs w:val="19"/>
        </w:rPr>
        <w:t xml:space="preserve">331 S Main St, Spillville, IA 52168  •  Included in Sale — Turnkey</w:t>
      </w:r>
    </w:p>
    <w:p>
      <w:pPr>
        <w:spacing w:after="100"/>
      </w:pPr>
      <w:r>
        <w:rPr>
          <w:rFonts w:ascii="Georgia" w:cs="Georgia" w:eastAsia="Georgia" w:hAnsi="Georgia"/>
          <w:b w:val="false"/>
          <w:bCs w:val="false"/>
          <w:i/>
          <w:iCs/>
          <w:color w:val="555555"/>
          <w:sz w:val="20"/>
          <w:szCs w:val="20"/>
        </w:rPr>
        <w:t xml:space="preserve">The following furniture, fixtures, equipment, and contents convey with the property at closing. The building is sold fully furnished and equipped — the next owner can operate from day one. This is an owner-prepared inventory provided for buyer reference; quantities and condition are approximate and subject to buyer verification during due diligence.</w:t>
      </w:r>
    </w:p>
    <w:p>
      <w:pPr>
        <w:pBdr>
          <w:left w:val="single" w:color="2E5D34" w:sz="18" w:space="8"/>
        </w:pBdr>
        <w:shd w:fill="F0F5F0" w:color="auto" w:val="clear"/>
        <w:spacing w:after="80"/>
      </w:pPr>
      <w:r>
        <w:rPr>
          <w:rFonts w:ascii="Georgia" w:cs="Georgia" w:eastAsia="Georgia" w:hAnsi="Georgia"/>
          <w:i/>
          <w:iCs/>
          <w:color w:val="2E5D34"/>
          <w:sz w:val="18"/>
          <w:szCs w:val="18"/>
        </w:rPr>
        <w:t xml:space="preserve">EDIT NOTE (for Josh — delete before sending): Correct any quantities, cross off anything inaccurate, and add anything missed. Items I inferred are marked “verify.”</w:t>
      </w:r>
    </w:p>
    <w:p>
      <w:pPr>
        <w:pBdr>
          <w:bottom w:val="single" w:color="C9A24B" w:sz="12" w:space="4"/>
        </w:pBdr>
        <w:spacing w:after="100" w:before="260"/>
      </w:pPr>
      <w:r>
        <w:rPr>
          <w:rFonts w:ascii="Georgia" w:cs="Georgia" w:eastAsia="Georgia" w:hAnsi="Georgia"/>
          <w:b/>
          <w:bCs/>
          <w:color w:val="6B1F1F"/>
          <w:sz w:val="24"/>
          <w:szCs w:val="24"/>
        </w:rPr>
        <w:t xml:space="preserve">1.  Commercial Kitchen</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Gas range / oven (double-burner, double oven)</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Operational; older</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Deep fryer</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NEW — recently purchased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Commercial refrigeration / coolers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Operational</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Freezer(s)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Operational</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Prep tables / stainless work surfaces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Operational</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Exhaust hood / ventilation</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Operational; verify</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Small wares (pots, pans, utensils, sheet trays)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Dishware, glassware, flatware (kitchen service)</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Shelving / dry storage</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bl>
    <w:p>
      <w:pPr>
        <w:pBdr>
          <w:left w:val="single" w:color="2E5D34" w:sz="18" w:space="8"/>
        </w:pBdr>
        <w:shd w:fill="F0F5F0" w:color="auto" w:val="clear"/>
        <w:spacing w:after="80"/>
      </w:pPr>
      <w:r>
        <w:rPr>
          <w:rFonts w:ascii="Georgia" w:cs="Georgia" w:eastAsia="Georgia" w:hAnsi="Georgia"/>
          <w:i/>
          <w:iCs/>
          <w:color w:val="2E5D34"/>
          <w:sz w:val="18"/>
          <w:szCs w:val="18"/>
        </w:rPr>
        <w:t xml:space="preserve">No commercial dishwasher currently on site (prior distributor lease ended). Next owner may add their own. Not listed as an asset.</w:t>
      </w:r>
    </w:p>
    <w:p>
      <w:pPr>
        <w:pBdr>
          <w:bottom w:val="single" w:color="C9A24B" w:sz="12" w:space="4"/>
        </w:pBdr>
        <w:spacing w:after="100" w:before="260"/>
      </w:pPr>
      <w:r>
        <w:rPr>
          <w:rFonts w:ascii="Georgia" w:cs="Georgia" w:eastAsia="Georgia" w:hAnsi="Georgia"/>
          <w:b/>
          <w:bCs/>
          <w:color w:val="6B1F1F"/>
          <w:sz w:val="24"/>
          <w:szCs w:val="24"/>
        </w:rPr>
        <w:t xml:space="preserve">2.  Lower Level — Main Bar &amp; Tunnel Dining</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Main bar — built-in, with beer taps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Lower level, separate from the tunnels; the primary bar</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Back-bar coolers / bottle refrigeration</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Operational</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Booth seating (inside the limestone tunnels)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Primary restaurant dining</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Dining tables &amp; chairs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Glassware &amp; bar service items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Pressed-tin ceiling &amp; tunnel fixtures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Original architectural feature (conveys with building)</w:t>
            </w:r>
          </w:p>
        </w:tc>
      </w:tr>
    </w:tbl>
    <w:p>
      <w:pPr>
        <w:pBdr>
          <w:bottom w:val="single" w:color="C9A24B" w:sz="12" w:space="4"/>
        </w:pBdr>
        <w:spacing w:after="100" w:before="260"/>
      </w:pPr>
      <w:r>
        <w:rPr>
          <w:rFonts w:ascii="Georgia" w:cs="Georgia" w:eastAsia="Georgia" w:hAnsi="Georgia"/>
          <w:b/>
          <w:bCs/>
          <w:color w:val="6B1F1F"/>
          <w:sz w:val="24"/>
          <w:szCs w:val="24"/>
        </w:rPr>
        <w:t xml:space="preserve">3.  Main / Ground Level — Second Bar &amp; Lobby Room</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Second bar — built-in</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Opens for events / busy nights</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Bar seating / stools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Tables &amp; chairs (lobby / dining)</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Antique chandeliers (from New York)</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Original historic fixtures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Stained glass (from Chicago)</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Original historic feature</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Hand-painted speakeasy mural</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Painted wall feature — conveys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Front desk / reception fixtures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Historic built-in</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POS system / phone</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Buyer to verify working condition</w:t>
            </w:r>
          </w:p>
        </w:tc>
      </w:tr>
    </w:tbl>
    <w:p>
      <w:pPr>
        <w:pBdr>
          <w:bottom w:val="single" w:color="C9A24B" w:sz="12" w:space="4"/>
        </w:pBdr>
        <w:spacing w:after="100" w:before="260"/>
      </w:pPr>
      <w:r>
        <w:rPr>
          <w:rFonts w:ascii="Georgia" w:cs="Georgia" w:eastAsia="Georgia" w:hAnsi="Georgia"/>
          <w:b/>
          <w:bCs/>
          <w:color w:val="6B1F1F"/>
          <w:sz w:val="24"/>
          <w:szCs w:val="24"/>
        </w:rPr>
        <w:t xml:space="preserve">4.  Guest Rooms (7 Total)</w:t>
      </w:r>
    </w:p>
    <w:p>
      <w:pPr>
        <w:spacing w:after="100"/>
      </w:pPr>
      <w:r>
        <w:rPr>
          <w:rFonts w:ascii="Georgia" w:cs="Georgia" w:eastAsia="Georgia" w:hAnsi="Georgia"/>
          <w:b w:val="false"/>
          <w:bCs w:val="false"/>
          <w:i w:val="false"/>
          <w:iCs w:val="false"/>
          <w:color w:val="222222"/>
          <w:sz w:val="20"/>
          <w:szCs w:val="20"/>
        </w:rPr>
        <w:t xml:space="preserve">All seven guest rooms convey fully furnished. General contents per room below; verify per-room specifics.</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Beds (new) with frames &amp; mattresses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7 rooms</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Beds are newer</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Antique dressers / casegoods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Antique — character pieces, convey</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Nightstands / side tables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Lamps &amp; lighting</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Televisions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One per room (verify count)</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Linens, bedding, pillows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Window treatments / curtains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Private bath fixtures (spacious baths, nice showers)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per room</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Convey with building</w:t>
            </w:r>
          </w:p>
        </w:tc>
      </w:tr>
    </w:tbl>
    <w:p>
      <w:pPr>
        <w:pBdr>
          <w:bottom w:val="single" w:color="C9A24B" w:sz="12" w:space="4"/>
        </w:pBdr>
        <w:spacing w:after="100" w:before="260"/>
      </w:pPr>
      <w:r>
        <w:rPr>
          <w:rFonts w:ascii="Georgia" w:cs="Georgia" w:eastAsia="Georgia" w:hAnsi="Georgia"/>
          <w:b/>
          <w:bCs/>
          <w:color w:val="6B1F1F"/>
          <w:sz w:val="24"/>
          <w:szCs w:val="24"/>
        </w:rPr>
        <w:t xml:space="preserve">5.  Upstairs Common-Space Kitchen</w:t>
      </w:r>
    </w:p>
    <w:p>
      <w:pPr>
        <w:spacing w:after="100"/>
      </w:pPr>
      <w:r>
        <w:rPr>
          <w:rFonts w:ascii="Georgia" w:cs="Georgia" w:eastAsia="Georgia" w:hAnsi="Georgia"/>
          <w:b w:val="false"/>
          <w:bCs w:val="false"/>
          <w:i w:val="false"/>
          <w:iCs w:val="false"/>
          <w:color w:val="222222"/>
          <w:sz w:val="20"/>
          <w:szCs w:val="20"/>
        </w:rPr>
        <w:t xml:space="preserve">A shared kitchen on the hotel level, used by the owner and by guests.</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Mini plates, glasses, coffee cups &amp; service</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Stocked; conveys</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Coffee service / small appliances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Cabinetry &amp; counter</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Conveys with building</w:t>
            </w:r>
          </w:p>
        </w:tc>
      </w:tr>
    </w:tbl>
    <w:p>
      <w:pPr>
        <w:pBdr>
          <w:bottom w:val="single" w:color="C9A24B" w:sz="12" w:space="4"/>
        </w:pBdr>
        <w:spacing w:after="100" w:before="260"/>
      </w:pPr>
      <w:r>
        <w:rPr>
          <w:rFonts w:ascii="Georgia" w:cs="Georgia" w:eastAsia="Georgia" w:hAnsi="Georgia"/>
          <w:b/>
          <w:bCs/>
          <w:color w:val="6B1F1F"/>
          <w:sz w:val="24"/>
          <w:szCs w:val="24"/>
        </w:rPr>
        <w:t xml:space="preserve">6.  Historic Artifacts &amp; Character Pieces  (Convey with Sale)</w:t>
      </w:r>
    </w:p>
    <w:p>
      <w:pPr>
        <w:spacing w:after="100"/>
      </w:pPr>
      <w:r>
        <w:rPr>
          <w:rFonts w:ascii="Georgia" w:cs="Georgia" w:eastAsia="Georgia" w:hAnsi="Georgia"/>
          <w:b/>
          <w:bCs/>
          <w:i w:val="false"/>
          <w:iCs w:val="false"/>
          <w:color w:val="222222"/>
          <w:sz w:val="20"/>
          <w:szCs w:val="20"/>
        </w:rPr>
        <w:t xml:space="preserve">A rare inclusion — these pieces are part of the building's history and transfer to the new owner:</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Large painting of Antonín Dvořák</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1</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Provenance unknown; Dvořák famously summered in Spillville — a heritage piece</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Mafia-era photograph collection</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Displayed throughout; anchors the Prohibition/speakeasy story</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Wenzil Taylor &amp; family historic pieces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Original to the building's namesake family</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Antique photographs &amp; framed artifacts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Document the building's history</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Period fixtures &amp; decorative pieces</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lot</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Convey with the property</w:t>
            </w:r>
          </w:p>
        </w:tc>
      </w:tr>
    </w:tbl>
    <w:p>
      <w:pPr>
        <w:pBdr>
          <w:left w:val="single" w:color="2E5D34" w:sz="18" w:space="8"/>
        </w:pBdr>
        <w:shd w:fill="F0F5F0" w:color="auto" w:val="clear"/>
        <w:spacing w:after="80"/>
      </w:pPr>
      <w:r>
        <w:rPr>
          <w:rFonts w:ascii="Georgia" w:cs="Georgia" w:eastAsia="Georgia" w:hAnsi="Georgia"/>
          <w:i/>
          <w:iCs/>
          <w:color w:val="2E5D34"/>
          <w:sz w:val="18"/>
          <w:szCs w:val="18"/>
        </w:rPr>
        <w:t xml:space="preserve">Marketing note (Josh): the Dvořák painting, mafia-era photos, and Wenzil Taylor family pieces are genuine differentiators — feature these to lifestyle/heritage buyers, not just in the inventory.</w:t>
      </w:r>
    </w:p>
    <w:p>
      <w:pPr>
        <w:pBdr>
          <w:bottom w:val="single" w:color="C9A24B" w:sz="12" w:space="4"/>
        </w:pBdr>
        <w:spacing w:after="100" w:before="260"/>
      </w:pPr>
      <w:r>
        <w:rPr>
          <w:rFonts w:ascii="Georgia" w:cs="Georgia" w:eastAsia="Georgia" w:hAnsi="Georgia"/>
          <w:b/>
          <w:bCs/>
          <w:color w:val="6B1F1F"/>
          <w:sz w:val="24"/>
          <w:szCs w:val="24"/>
        </w:rPr>
        <w:t xml:space="preserve">7.  Systems &amp; Building Equipment</w:t>
      </w:r>
    </w:p>
    <w:tbl>
      <w:tblPr>
        <w:tblW w:type="dxa" w:w="9360"/>
        <w:tblBorders>
          <w:top w:val="single" w:color="DDD3BE" w:sz="2"/>
          <w:left w:val="none"/>
          <w:bottom w:val="single" w:color="DDD3BE" w:sz="2"/>
          <w:right w:val="none"/>
          <w:insideH w:val="single" w:color="E5DCC6" w:sz="2"/>
          <w:insideV w:val="single" w:color="E5DCC6" w:sz="2"/>
        </w:tblBorders>
      </w:tblPr>
      <w:tblGrid>
        <w:gridCol w:w="5000"/>
        <w:gridCol w:w="1000"/>
        <w:gridCol w:w="3360"/>
      </w:tblGrid>
      <w:tr>
        <w:trPr>
          <w:tblHeader/>
        </w:trPr>
        <w:tc>
          <w:tcPr>
            <w:tcW w:type="dxa" w:w="5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Item</w:t>
            </w:r>
          </w:p>
        </w:tc>
        <w:tc>
          <w:tcPr>
            <w:tcW w:type="dxa" w:w="100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Qty</w:t>
            </w:r>
          </w:p>
        </w:tc>
        <w:tc>
          <w:tcPr>
            <w:tcW w:type="dxa" w:w="3360"/>
            <w:shd w:fill="6B1F1F" w:color="auto" w:val="clear"/>
            <w:tcMar>
              <w:top w:type="dxa" w:w="60"/>
              <w:left w:type="dxa" w:w="110"/>
              <w:bottom w:type="dxa" w:w="60"/>
              <w:right w:type="dxa" w:w="110"/>
            </w:tcMar>
          </w:tcPr>
          <w:p>
            <w:r>
              <w:rPr>
                <w:rFonts w:ascii="Georgia" w:cs="Georgia" w:eastAsia="Georgia" w:hAnsi="Georgia"/>
                <w:b/>
                <w:bCs/>
                <w:color w:val="FFFFFF"/>
                <w:sz w:val="18"/>
                <w:szCs w:val="18"/>
              </w:rPr>
              <w:t xml:space="preserve">Condition / Notes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HVAC / heating &amp; cooling</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Conveys with building</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Water heater(s)</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Conveys</w:t>
            </w:r>
          </w:p>
        </w:tc>
      </w:tr>
      <w:tr>
        <w:tc>
          <w:tcPr>
            <w:tcW w:type="dxa" w:w="5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Security / cameras (Arlo units seen)</w:t>
            </w:r>
          </w:p>
        </w:tc>
        <w:tc>
          <w:tcPr>
            <w:tcW w:type="dxa" w:w="100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AF6EC"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Buyer to confirm what conveys</w:t>
            </w:r>
          </w:p>
        </w:tc>
      </w:tr>
      <w:tr>
        <w:tc>
          <w:tcPr>
            <w:tcW w:type="dxa" w:w="5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Signage</w:t>
            </w:r>
          </w:p>
        </w:tc>
        <w:tc>
          <w:tcPr>
            <w:tcW w:type="dxa" w:w="100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verify</w:t>
            </w:r>
          </w:p>
        </w:tc>
        <w:tc>
          <w:tcPr>
            <w:tcW w:type="dxa" w:w="3360"/>
            <w:shd w:fill="FFFFFF" w:color="auto" w:val="clear"/>
            <w:tcMar>
              <w:top w:type="dxa" w:w="60"/>
              <w:left w:type="dxa" w:w="110"/>
              <w:bottom w:type="dxa" w:w="60"/>
              <w:right w:type="dxa" w:w="110"/>
            </w:tcMar>
          </w:tcPr>
          <w:p>
            <w:r>
              <w:rPr>
                <w:rFonts w:ascii="Georgia" w:cs="Georgia" w:eastAsia="Georgia" w:hAnsi="Georgia"/>
                <w:b w:val="false"/>
                <w:bCs w:val="false"/>
                <w:color w:val="222222"/>
                <w:sz w:val="18"/>
                <w:szCs w:val="18"/>
              </w:rPr>
              <w:t xml:space="preserve">Included</w:t>
            </w:r>
          </w:p>
        </w:tc>
      </w:tr>
    </w:tbl>
    <w:p>
      <w:pPr>
        <w:spacing w:after="60" w:before="240"/>
      </w:pPr>
      <w:r>
        <w:rPr>
          <w:rFonts w:ascii="Georgia" w:cs="Georgia" w:eastAsia="Georgia" w:hAnsi="Georgia"/>
          <w:b/>
          <w:bCs/>
          <w:color w:val="6B1F1F"/>
          <w:sz w:val="22"/>
          <w:szCs w:val="22"/>
        </w:rPr>
        <w:t xml:space="preserve">Summary</w:t>
      </w:r>
    </w:p>
    <w:p>
      <w:pPr>
        <w:spacing w:after="100"/>
      </w:pPr>
      <w:r>
        <w:rPr>
          <w:rFonts w:ascii="Georgia" w:cs="Georgia" w:eastAsia="Georgia" w:hAnsi="Georgia"/>
          <w:b w:val="false"/>
          <w:bCs w:val="false"/>
          <w:i w:val="false"/>
          <w:iCs w:val="false"/>
          <w:color w:val="222222"/>
          <w:sz w:val="20"/>
          <w:szCs w:val="20"/>
        </w:rPr>
        <w:t xml:space="preserve">Sold turnkey and fully furnished: complete commercial kitchen (incl. a new fryer), two built-out bars, 7 furnished guest rooms, all dining and service ware, an upstairs common-space kitchen, building systems, and a collection of irreplaceable historic artifacts — including a large painting of Antonín Dvořák, a mafia-era photograph collection tied to the building's Prohibition lore, and pieces original to the Wenzil Taylor family. To assemble and furnish an equivalent operation new would cost many multiples of the equipment's face value — and the historic pieces cannot be replaced at any price.</w:t>
      </w:r>
    </w:p>
    <w:p>
      <w:pPr>
        <w:pBdr>
          <w:top w:val="single" w:color="DDD3BE" w:sz="6" w:space="6"/>
        </w:pBdr>
        <w:spacing w:before="200"/>
      </w:pPr>
      <w:r>
        <w:rPr>
          <w:rFonts w:ascii="Georgia" w:cs="Georgia" w:eastAsia="Georgia" w:hAnsi="Georgia"/>
          <w:i/>
          <w:iCs/>
          <w:color w:val="999999"/>
          <w:sz w:val="15"/>
          <w:szCs w:val="15"/>
        </w:rPr>
        <w:t xml:space="preserve">Owner-prepared inventory. All quantities and conditions approximate and subject to buyer verification during due diligence. Provided for evaluation by qualified prospective buyers only.</w:t>
      </w:r>
    </w:p>
    <w:p>
      <w:pPr>
        <w:spacing w:before="120"/>
      </w:pPr>
      <w:r>
        <w:rPr>
          <w:rFonts w:ascii="Georgia" w:cs="Georgia" w:eastAsia="Georgia" w:hAnsi="Georgia"/>
          <w:color w:val="444444"/>
          <w:sz w:val="18"/>
          <w:szCs w:val="18"/>
        </w:rPr>
        <w:t xml:space="preserve">Josh Mason  |  Wenzil Taylor Building, LLC  •  josh@streamline1.com  •  319.929.1172</w:t>
      </w:r>
    </w:p>
    <w:sectPr>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2026-08-02T14:37:46.900Z</dcterms:created>
  <dcterms:modified xsi:type="dcterms:W3CDTF">2026-08-02T14:37:46.900Z</dcterms:modified>
</cp:coreProperties>
</file>

<file path=docProps/custom.xml><?xml version="1.0" encoding="utf-8"?>
<Properties xmlns="http://schemas.openxmlformats.org/officeDocument/2006/custom-properties" xmlns:vt="http://schemas.openxmlformats.org/officeDocument/2006/docPropsVTypes"/>
</file>