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AEDC693" w14:textId="401F7650" w:rsidR="004F7B91" w:rsidRPr="00EB3182" w:rsidRDefault="004F7B91" w:rsidP="004F7B91">
      <w:pPr>
        <w:jc w:val="center"/>
        <w:rPr>
          <w:color w:val="002060"/>
          <w:sz w:val="32"/>
          <w:szCs w:val="32"/>
        </w:rPr>
      </w:pPr>
      <w:r w:rsidRPr="00EB3182">
        <w:rPr>
          <w:color w:val="002060"/>
          <w:sz w:val="32"/>
          <w:szCs w:val="32"/>
        </w:rPr>
        <w:t>PROFESSIONAL OFFICE CONDO SUITE FOR SALE</w:t>
      </w:r>
    </w:p>
    <w:p w14:paraId="421DD8D2" w14:textId="6846B6D4" w:rsidR="004F7B91" w:rsidRPr="00EB3182" w:rsidRDefault="004F7B91" w:rsidP="004F7B91">
      <w:pPr>
        <w:jc w:val="center"/>
        <w:rPr>
          <w:color w:val="002060"/>
          <w:sz w:val="32"/>
          <w:szCs w:val="32"/>
        </w:rPr>
      </w:pPr>
      <w:r w:rsidRPr="00EB3182">
        <w:rPr>
          <w:color w:val="002060"/>
          <w:sz w:val="32"/>
          <w:szCs w:val="32"/>
        </w:rPr>
        <w:t>Within the Valley Office Park</w:t>
      </w:r>
      <w:r w:rsidR="005A0905" w:rsidRPr="00EB3182">
        <w:rPr>
          <w:color w:val="002060"/>
          <w:sz w:val="32"/>
          <w:szCs w:val="32"/>
        </w:rPr>
        <w:t xml:space="preserve"> Old Tappan</w:t>
      </w:r>
    </w:p>
    <w:p w14:paraId="7A060023" w14:textId="4B92FB36" w:rsidR="004F7B91" w:rsidRPr="00EB3182" w:rsidRDefault="004F7B91" w:rsidP="005A0905">
      <w:pPr>
        <w:jc w:val="center"/>
        <w:rPr>
          <w:color w:val="002060"/>
          <w:sz w:val="32"/>
          <w:szCs w:val="32"/>
        </w:rPr>
      </w:pPr>
      <w:r w:rsidRPr="00EB3182">
        <w:rPr>
          <w:color w:val="002060"/>
          <w:sz w:val="32"/>
          <w:szCs w:val="32"/>
        </w:rPr>
        <w:t>1,325 sf</w:t>
      </w:r>
    </w:p>
    <w:p w14:paraId="2B9DA108" w14:textId="77777777" w:rsidR="004F7B91" w:rsidRPr="005A0905" w:rsidRDefault="004F7B91" w:rsidP="004F7B91">
      <w:pPr>
        <w:jc w:val="center"/>
        <w:rPr>
          <w:color w:val="002060"/>
        </w:rPr>
      </w:pPr>
    </w:p>
    <w:p w14:paraId="1E89BCD4" w14:textId="17D7553D" w:rsidR="00FC35C7" w:rsidRPr="00EB3182" w:rsidRDefault="004F7B91" w:rsidP="004F7B91">
      <w:pPr>
        <w:jc w:val="center"/>
        <w:rPr>
          <w:color w:val="002060"/>
          <w:sz w:val="32"/>
          <w:szCs w:val="32"/>
        </w:rPr>
      </w:pPr>
      <w:r w:rsidRPr="00EB3182">
        <w:rPr>
          <w:color w:val="002060"/>
          <w:sz w:val="32"/>
          <w:szCs w:val="32"/>
        </w:rPr>
        <w:t>180 Old Tappan Road</w:t>
      </w:r>
    </w:p>
    <w:p w14:paraId="5AB61347" w14:textId="6DBF061C" w:rsidR="004F7B91" w:rsidRPr="00EB3182" w:rsidRDefault="004F7B91" w:rsidP="004F7B91">
      <w:pPr>
        <w:jc w:val="center"/>
        <w:rPr>
          <w:color w:val="002060"/>
          <w:sz w:val="32"/>
          <w:szCs w:val="32"/>
        </w:rPr>
      </w:pPr>
      <w:r w:rsidRPr="00EB3182">
        <w:rPr>
          <w:color w:val="002060"/>
          <w:sz w:val="32"/>
          <w:szCs w:val="32"/>
        </w:rPr>
        <w:t>Old Tappan, NJ</w:t>
      </w:r>
    </w:p>
    <w:p w14:paraId="6C0B5376" w14:textId="77777777" w:rsidR="004F7B91" w:rsidRDefault="004F7B91" w:rsidP="004F7B91">
      <w:pPr>
        <w:jc w:val="center"/>
      </w:pPr>
    </w:p>
    <w:p w14:paraId="21490310" w14:textId="78ECEDC8" w:rsidR="004F7B91" w:rsidRDefault="007A50AC" w:rsidP="004F7B91">
      <w:pPr>
        <w:jc w:val="center"/>
      </w:pPr>
      <w:r w:rsidRPr="007A50AC">
        <w:drawing>
          <wp:inline distT="0" distB="0" distL="0" distR="0" wp14:anchorId="346AFB4E" wp14:editId="599C982E">
            <wp:extent cx="5791200" cy="4343400"/>
            <wp:effectExtent l="0" t="0" r="0" b="0"/>
            <wp:docPr id="903562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62701" name=""/>
                    <pic:cNvPicPr/>
                  </pic:nvPicPr>
                  <pic:blipFill>
                    <a:blip r:embed="rId4"/>
                    <a:stretch>
                      <a:fillRect/>
                    </a:stretch>
                  </pic:blipFill>
                  <pic:spPr>
                    <a:xfrm>
                      <a:off x="0" y="0"/>
                      <a:ext cx="5795921" cy="4346941"/>
                    </a:xfrm>
                    <a:prstGeom prst="rect">
                      <a:avLst/>
                    </a:prstGeom>
                  </pic:spPr>
                </pic:pic>
              </a:graphicData>
            </a:graphic>
          </wp:inline>
        </w:drawing>
      </w:r>
    </w:p>
    <w:p w14:paraId="2A6F51C7" w14:textId="77777777" w:rsidR="004F7B91" w:rsidRPr="00EB3182" w:rsidRDefault="004F7B91" w:rsidP="004F7B91">
      <w:pPr>
        <w:jc w:val="center"/>
        <w:rPr>
          <w:sz w:val="32"/>
          <w:szCs w:val="32"/>
        </w:rPr>
      </w:pPr>
    </w:p>
    <w:p w14:paraId="1C95629C" w14:textId="77777777" w:rsidR="00EB3182" w:rsidRPr="00EB3182" w:rsidRDefault="00EB3182" w:rsidP="005A0905">
      <w:pPr>
        <w:jc w:val="center"/>
        <w:rPr>
          <w:color w:val="002060"/>
          <w:sz w:val="32"/>
          <w:szCs w:val="32"/>
        </w:rPr>
      </w:pPr>
    </w:p>
    <w:p w14:paraId="3D316BD4" w14:textId="29F4B9C3" w:rsidR="004F7B91" w:rsidRPr="00EB3182" w:rsidRDefault="004F7B91" w:rsidP="00EB3182">
      <w:pPr>
        <w:jc w:val="center"/>
        <w:rPr>
          <w:color w:val="002060"/>
          <w:sz w:val="32"/>
          <w:szCs w:val="32"/>
        </w:rPr>
      </w:pPr>
      <w:r w:rsidRPr="00EB3182">
        <w:rPr>
          <w:color w:val="002060"/>
          <w:sz w:val="32"/>
          <w:szCs w:val="32"/>
        </w:rPr>
        <w:t xml:space="preserve">5 large </w:t>
      </w:r>
      <w:r w:rsidR="005A0905" w:rsidRPr="00EB3182">
        <w:rPr>
          <w:color w:val="002060"/>
          <w:sz w:val="32"/>
          <w:szCs w:val="32"/>
        </w:rPr>
        <w:t>O</w:t>
      </w:r>
      <w:r w:rsidRPr="00EB3182">
        <w:rPr>
          <w:color w:val="002060"/>
          <w:sz w:val="32"/>
          <w:szCs w:val="32"/>
        </w:rPr>
        <w:t>ffice/Counseling Rooms</w:t>
      </w:r>
    </w:p>
    <w:p w14:paraId="31DF1940" w14:textId="77777777" w:rsidR="004F7B91" w:rsidRPr="00EB3182" w:rsidRDefault="004F7B91" w:rsidP="005A0905">
      <w:pPr>
        <w:jc w:val="center"/>
        <w:rPr>
          <w:color w:val="002060"/>
          <w:sz w:val="32"/>
          <w:szCs w:val="32"/>
        </w:rPr>
      </w:pPr>
    </w:p>
    <w:p w14:paraId="1083E2B7" w14:textId="77777777" w:rsidR="005A0905" w:rsidRPr="00EB3182" w:rsidRDefault="004F7B91" w:rsidP="005A0905">
      <w:pPr>
        <w:jc w:val="center"/>
        <w:rPr>
          <w:color w:val="002060"/>
          <w:sz w:val="32"/>
          <w:szCs w:val="32"/>
        </w:rPr>
      </w:pPr>
      <w:r w:rsidRPr="00EB3182">
        <w:rPr>
          <w:color w:val="002060"/>
          <w:sz w:val="32"/>
          <w:szCs w:val="32"/>
        </w:rPr>
        <w:t xml:space="preserve">Entrance Foyer with large open Reception Area </w:t>
      </w:r>
    </w:p>
    <w:p w14:paraId="4CB6A55A" w14:textId="6AC5342F" w:rsidR="004F7B91" w:rsidRPr="00EB3182" w:rsidRDefault="005A0905" w:rsidP="005A0905">
      <w:pPr>
        <w:jc w:val="center"/>
        <w:rPr>
          <w:color w:val="002060"/>
          <w:sz w:val="32"/>
          <w:szCs w:val="32"/>
        </w:rPr>
      </w:pPr>
      <w:r w:rsidRPr="00EB3182">
        <w:rPr>
          <w:color w:val="002060"/>
          <w:sz w:val="32"/>
          <w:szCs w:val="32"/>
        </w:rPr>
        <w:t>A</w:t>
      </w:r>
      <w:r w:rsidR="004F7B91" w:rsidRPr="00EB3182">
        <w:rPr>
          <w:color w:val="002060"/>
          <w:sz w:val="32"/>
          <w:szCs w:val="32"/>
        </w:rPr>
        <w:t xml:space="preserve">dditional Waiting area in the rear </w:t>
      </w:r>
      <w:r w:rsidRPr="00EB3182">
        <w:rPr>
          <w:color w:val="002060"/>
          <w:sz w:val="32"/>
          <w:szCs w:val="32"/>
        </w:rPr>
        <w:t xml:space="preserve">with adjacent </w:t>
      </w:r>
      <w:r w:rsidR="004F7B91" w:rsidRPr="00EB3182">
        <w:rPr>
          <w:color w:val="002060"/>
          <w:sz w:val="32"/>
          <w:szCs w:val="32"/>
        </w:rPr>
        <w:t>seating</w:t>
      </w:r>
    </w:p>
    <w:p w14:paraId="2FB9EBEC" w14:textId="77777777" w:rsidR="004F7B91" w:rsidRPr="00EB3182" w:rsidRDefault="004F7B91" w:rsidP="005A0905">
      <w:pPr>
        <w:jc w:val="center"/>
        <w:rPr>
          <w:color w:val="002060"/>
          <w:sz w:val="32"/>
          <w:szCs w:val="32"/>
        </w:rPr>
      </w:pPr>
    </w:p>
    <w:p w14:paraId="3482D47D" w14:textId="6F91291E" w:rsidR="004F7B91" w:rsidRPr="00EB3182" w:rsidRDefault="004F7B91" w:rsidP="005A0905">
      <w:pPr>
        <w:jc w:val="center"/>
        <w:rPr>
          <w:color w:val="002060"/>
          <w:sz w:val="32"/>
          <w:szCs w:val="32"/>
        </w:rPr>
      </w:pPr>
      <w:r w:rsidRPr="00EB3182">
        <w:rPr>
          <w:color w:val="002060"/>
          <w:sz w:val="32"/>
          <w:szCs w:val="32"/>
        </w:rPr>
        <w:t>Kitchenette and Rest Room within the space</w:t>
      </w:r>
    </w:p>
    <w:p w14:paraId="6245250E" w14:textId="77777777" w:rsidR="004F7B91" w:rsidRPr="00EB3182" w:rsidRDefault="004F7B91" w:rsidP="005A0905">
      <w:pPr>
        <w:jc w:val="center"/>
        <w:rPr>
          <w:color w:val="002060"/>
          <w:sz w:val="32"/>
          <w:szCs w:val="32"/>
        </w:rPr>
      </w:pPr>
    </w:p>
    <w:p w14:paraId="21413DC8" w14:textId="2A3014BE" w:rsidR="004F7B91" w:rsidRPr="00EB3182" w:rsidRDefault="004F7B91" w:rsidP="005A0905">
      <w:pPr>
        <w:jc w:val="center"/>
        <w:rPr>
          <w:color w:val="002060"/>
          <w:sz w:val="32"/>
          <w:szCs w:val="32"/>
        </w:rPr>
      </w:pPr>
      <w:r w:rsidRPr="00EB3182">
        <w:rPr>
          <w:color w:val="002060"/>
          <w:sz w:val="32"/>
          <w:szCs w:val="32"/>
        </w:rPr>
        <w:t>Excellent Signage outside the building and on the monument sign on Old Tappan Road</w:t>
      </w:r>
    </w:p>
    <w:p w14:paraId="5B63D613" w14:textId="77777777" w:rsidR="004F7B91" w:rsidRPr="00EB3182" w:rsidRDefault="004F7B91" w:rsidP="005A0905">
      <w:pPr>
        <w:jc w:val="center"/>
        <w:rPr>
          <w:color w:val="002060"/>
          <w:sz w:val="32"/>
          <w:szCs w:val="32"/>
        </w:rPr>
      </w:pPr>
    </w:p>
    <w:p w14:paraId="0D6C4DF8" w14:textId="041CD437" w:rsidR="004F7B91" w:rsidRPr="00EB3182" w:rsidRDefault="004F7B91" w:rsidP="005A0905">
      <w:pPr>
        <w:jc w:val="center"/>
        <w:rPr>
          <w:color w:val="002060"/>
          <w:sz w:val="32"/>
          <w:szCs w:val="32"/>
        </w:rPr>
      </w:pPr>
      <w:r w:rsidRPr="00EB3182">
        <w:rPr>
          <w:color w:val="002060"/>
          <w:sz w:val="32"/>
          <w:szCs w:val="32"/>
        </w:rPr>
        <w:t>Move in condition</w:t>
      </w:r>
      <w:r w:rsidR="005A0905" w:rsidRPr="00EB3182">
        <w:rPr>
          <w:color w:val="002060"/>
          <w:sz w:val="32"/>
          <w:szCs w:val="32"/>
        </w:rPr>
        <w:t xml:space="preserve"> </w:t>
      </w:r>
      <w:r w:rsidR="00EB3182">
        <w:rPr>
          <w:color w:val="002060"/>
          <w:sz w:val="32"/>
          <w:szCs w:val="32"/>
        </w:rPr>
        <w:t xml:space="preserve">with </w:t>
      </w:r>
      <w:r w:rsidR="005A0905" w:rsidRPr="00EB3182">
        <w:rPr>
          <w:color w:val="002060"/>
          <w:sz w:val="32"/>
          <w:szCs w:val="32"/>
        </w:rPr>
        <w:t xml:space="preserve">Separate Utilities </w:t>
      </w:r>
    </w:p>
    <w:p w14:paraId="7343E39E" w14:textId="77777777" w:rsidR="004F7B91" w:rsidRDefault="004F7B91" w:rsidP="004F7B91"/>
    <w:p w14:paraId="509F16B6" w14:textId="77777777" w:rsidR="00FA53DF" w:rsidRDefault="00FA53DF" w:rsidP="005A0905">
      <w:pPr>
        <w:jc w:val="center"/>
        <w:rPr>
          <w:color w:val="002060"/>
          <w:sz w:val="32"/>
          <w:szCs w:val="32"/>
        </w:rPr>
      </w:pPr>
    </w:p>
    <w:p w14:paraId="57136037" w14:textId="77777777" w:rsidR="00FA53DF" w:rsidRDefault="00FA53DF" w:rsidP="005A0905">
      <w:pPr>
        <w:jc w:val="center"/>
        <w:rPr>
          <w:color w:val="002060"/>
          <w:sz w:val="32"/>
          <w:szCs w:val="32"/>
        </w:rPr>
      </w:pPr>
    </w:p>
    <w:p w14:paraId="639D33B0" w14:textId="6137335F" w:rsidR="00FA53DF" w:rsidRDefault="007A50AC" w:rsidP="005A0905">
      <w:pPr>
        <w:jc w:val="center"/>
        <w:rPr>
          <w:color w:val="002060"/>
          <w:sz w:val="32"/>
          <w:szCs w:val="32"/>
        </w:rPr>
      </w:pPr>
      <w:r w:rsidRPr="007A50AC">
        <w:rPr>
          <w:color w:val="002060"/>
          <w:sz w:val="32"/>
          <w:szCs w:val="32"/>
        </w:rPr>
        <w:drawing>
          <wp:inline distT="0" distB="0" distL="0" distR="0" wp14:anchorId="1DBAB136" wp14:editId="1B3D3B6E">
            <wp:extent cx="4533900" cy="3400425"/>
            <wp:effectExtent l="0" t="0" r="0" b="3175"/>
            <wp:docPr id="1905029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029161" name=""/>
                    <pic:cNvPicPr/>
                  </pic:nvPicPr>
                  <pic:blipFill>
                    <a:blip r:embed="rId5"/>
                    <a:stretch>
                      <a:fillRect/>
                    </a:stretch>
                  </pic:blipFill>
                  <pic:spPr>
                    <a:xfrm>
                      <a:off x="0" y="0"/>
                      <a:ext cx="4543972" cy="3407979"/>
                    </a:xfrm>
                    <a:prstGeom prst="rect">
                      <a:avLst/>
                    </a:prstGeom>
                  </pic:spPr>
                </pic:pic>
              </a:graphicData>
            </a:graphic>
          </wp:inline>
        </w:drawing>
      </w:r>
    </w:p>
    <w:p w14:paraId="7F27CE80" w14:textId="77777777" w:rsidR="007A50AC" w:rsidRDefault="007A50AC" w:rsidP="00EB3182">
      <w:pPr>
        <w:rPr>
          <w:color w:val="002060"/>
          <w:sz w:val="32"/>
          <w:szCs w:val="32"/>
        </w:rPr>
      </w:pPr>
    </w:p>
    <w:p w14:paraId="262334A9" w14:textId="77777777" w:rsidR="007A50AC" w:rsidRDefault="007A50AC" w:rsidP="005A0905">
      <w:pPr>
        <w:jc w:val="center"/>
        <w:rPr>
          <w:color w:val="002060"/>
          <w:sz w:val="32"/>
          <w:szCs w:val="32"/>
        </w:rPr>
      </w:pPr>
    </w:p>
    <w:p w14:paraId="3F85D06A" w14:textId="5D9B2127" w:rsidR="00FA53DF" w:rsidRDefault="00FA53DF" w:rsidP="007A50AC">
      <w:pPr>
        <w:jc w:val="center"/>
        <w:rPr>
          <w:color w:val="002060"/>
          <w:sz w:val="32"/>
          <w:szCs w:val="32"/>
        </w:rPr>
      </w:pPr>
      <w:r w:rsidRPr="00FA53DF">
        <w:rPr>
          <w:color w:val="002060"/>
          <w:sz w:val="32"/>
          <w:szCs w:val="32"/>
        </w:rPr>
        <w:drawing>
          <wp:inline distT="0" distB="0" distL="0" distR="0" wp14:anchorId="1C434631" wp14:editId="0C371CFF">
            <wp:extent cx="4508500" cy="3381375"/>
            <wp:effectExtent l="0" t="0" r="0" b="0"/>
            <wp:docPr id="121329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9644" name=""/>
                    <pic:cNvPicPr/>
                  </pic:nvPicPr>
                  <pic:blipFill>
                    <a:blip r:embed="rId6"/>
                    <a:stretch>
                      <a:fillRect/>
                    </a:stretch>
                  </pic:blipFill>
                  <pic:spPr>
                    <a:xfrm>
                      <a:off x="0" y="0"/>
                      <a:ext cx="4513499" cy="3385124"/>
                    </a:xfrm>
                    <a:prstGeom prst="rect">
                      <a:avLst/>
                    </a:prstGeom>
                  </pic:spPr>
                </pic:pic>
              </a:graphicData>
            </a:graphic>
          </wp:inline>
        </w:drawing>
      </w:r>
    </w:p>
    <w:p w14:paraId="05166863" w14:textId="77777777" w:rsidR="00FA53DF" w:rsidRDefault="00FA53DF" w:rsidP="005A0905">
      <w:pPr>
        <w:jc w:val="center"/>
        <w:rPr>
          <w:color w:val="002060"/>
          <w:sz w:val="32"/>
          <w:szCs w:val="32"/>
        </w:rPr>
      </w:pPr>
    </w:p>
    <w:p w14:paraId="4FFA6576" w14:textId="5ED16771" w:rsidR="005A0905" w:rsidRPr="00EB3182" w:rsidRDefault="005A0905" w:rsidP="00EB3182">
      <w:pPr>
        <w:jc w:val="center"/>
        <w:rPr>
          <w:color w:val="002060"/>
          <w:szCs w:val="28"/>
        </w:rPr>
      </w:pPr>
      <w:r w:rsidRPr="00EB3182">
        <w:rPr>
          <w:color w:val="002060"/>
          <w:szCs w:val="28"/>
        </w:rPr>
        <w:t>Richard Van Houten</w:t>
      </w:r>
    </w:p>
    <w:p w14:paraId="541337D5" w14:textId="77777777" w:rsidR="005A0905" w:rsidRPr="00EB3182" w:rsidRDefault="005A0905" w:rsidP="005A0905">
      <w:pPr>
        <w:jc w:val="center"/>
        <w:rPr>
          <w:color w:val="002060"/>
          <w:szCs w:val="28"/>
        </w:rPr>
      </w:pPr>
      <w:r w:rsidRPr="00EB3182">
        <w:rPr>
          <w:color w:val="002060"/>
          <w:szCs w:val="28"/>
        </w:rPr>
        <w:t>VAN HOUTEN GROUP LLC</w:t>
      </w:r>
    </w:p>
    <w:p w14:paraId="0051C9AA" w14:textId="77777777" w:rsidR="005A0905" w:rsidRPr="00EB3182" w:rsidRDefault="005A0905" w:rsidP="005A0905">
      <w:pPr>
        <w:jc w:val="center"/>
        <w:rPr>
          <w:color w:val="002060"/>
          <w:szCs w:val="28"/>
        </w:rPr>
      </w:pPr>
      <w:r w:rsidRPr="00EB3182">
        <w:rPr>
          <w:color w:val="002060"/>
          <w:szCs w:val="28"/>
        </w:rPr>
        <w:t>201-406-0611</w:t>
      </w:r>
    </w:p>
    <w:p w14:paraId="5CB225B8" w14:textId="77777777" w:rsidR="005A0905" w:rsidRPr="00EB3182" w:rsidRDefault="005A0905" w:rsidP="005A0905">
      <w:pPr>
        <w:jc w:val="center"/>
        <w:rPr>
          <w:color w:val="002060"/>
          <w:szCs w:val="28"/>
        </w:rPr>
      </w:pPr>
      <w:hyperlink r:id="rId7" w:history="1">
        <w:r w:rsidRPr="00EB3182">
          <w:rPr>
            <w:rStyle w:val="Hyperlink"/>
            <w:szCs w:val="28"/>
          </w:rPr>
          <w:t>rich@vhgre.com</w:t>
        </w:r>
      </w:hyperlink>
      <w:r w:rsidRPr="00EB3182">
        <w:rPr>
          <w:color w:val="002060"/>
          <w:szCs w:val="28"/>
        </w:rPr>
        <w:t xml:space="preserve"> </w:t>
      </w:r>
    </w:p>
    <w:p w14:paraId="41BC4768" w14:textId="77777777" w:rsidR="004F7B91" w:rsidRDefault="004F7B91" w:rsidP="00EB3182">
      <w:pPr>
        <w:jc w:val="center"/>
      </w:pPr>
    </w:p>
    <w:p w14:paraId="7C126535" w14:textId="77777777" w:rsidR="00EB3182" w:rsidRPr="00E822F1" w:rsidRDefault="00EB3182" w:rsidP="00EB3182">
      <w:pPr>
        <w:rPr>
          <w:rFonts w:ascii="Times New Roman" w:eastAsia="Times New Roman" w:hAnsi="Times New Roman" w:cs="Times New Roman"/>
          <w:b w:val="0"/>
          <w:sz w:val="20"/>
          <w:szCs w:val="20"/>
        </w:rPr>
      </w:pPr>
      <w:r w:rsidRPr="00E822F1">
        <w:rPr>
          <w:b w:val="0"/>
          <w:sz w:val="20"/>
          <w:szCs w:val="20"/>
        </w:rPr>
        <w:t xml:space="preserve">The information contained herein has been obtained from sources considered to be reliable, but there is no guarantee of its accuracy by Van Houten Group LLC. Any plans are approximate and not guaranteed to be exact or to scale, and all parties should confirm measurements.   </w:t>
      </w:r>
    </w:p>
    <w:p w14:paraId="3E090BB1" w14:textId="77777777" w:rsidR="00EB3182" w:rsidRDefault="00EB3182" w:rsidP="00EB3182">
      <w:pPr>
        <w:jc w:val="center"/>
      </w:pPr>
    </w:p>
    <w:sectPr w:rsidR="00EB3182" w:rsidSect="005A0905">
      <w:pgSz w:w="12240" w:h="15840"/>
      <w:pgMar w:top="450" w:right="1440" w:bottom="2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variable"/>
    <w:sig w:usb0="E0002AFF" w:usb1="C0007841"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B91"/>
    <w:rsid w:val="00012BD1"/>
    <w:rsid w:val="000B52FA"/>
    <w:rsid w:val="000E5842"/>
    <w:rsid w:val="000E654C"/>
    <w:rsid w:val="00103D52"/>
    <w:rsid w:val="001B1FE5"/>
    <w:rsid w:val="001C2D11"/>
    <w:rsid w:val="001E6CE9"/>
    <w:rsid w:val="001F4EA4"/>
    <w:rsid w:val="0021331A"/>
    <w:rsid w:val="00275C5B"/>
    <w:rsid w:val="003332E5"/>
    <w:rsid w:val="00364D0C"/>
    <w:rsid w:val="003922A9"/>
    <w:rsid w:val="00392651"/>
    <w:rsid w:val="003C0C2F"/>
    <w:rsid w:val="00400FD1"/>
    <w:rsid w:val="00407971"/>
    <w:rsid w:val="00477289"/>
    <w:rsid w:val="004B2A4F"/>
    <w:rsid w:val="004D3DEE"/>
    <w:rsid w:val="004F46AD"/>
    <w:rsid w:val="004F7B91"/>
    <w:rsid w:val="00552456"/>
    <w:rsid w:val="0055720A"/>
    <w:rsid w:val="00593D2F"/>
    <w:rsid w:val="00596F96"/>
    <w:rsid w:val="005A0905"/>
    <w:rsid w:val="006A3197"/>
    <w:rsid w:val="006B0281"/>
    <w:rsid w:val="006E6AB3"/>
    <w:rsid w:val="007A50AC"/>
    <w:rsid w:val="007D1063"/>
    <w:rsid w:val="007D6834"/>
    <w:rsid w:val="007E63D3"/>
    <w:rsid w:val="00803E8E"/>
    <w:rsid w:val="008334DA"/>
    <w:rsid w:val="00836232"/>
    <w:rsid w:val="00837F39"/>
    <w:rsid w:val="008932E4"/>
    <w:rsid w:val="00922D38"/>
    <w:rsid w:val="00955099"/>
    <w:rsid w:val="00A14101"/>
    <w:rsid w:val="00A4276A"/>
    <w:rsid w:val="00A62CB7"/>
    <w:rsid w:val="00A972E1"/>
    <w:rsid w:val="00AA4E3E"/>
    <w:rsid w:val="00AF2923"/>
    <w:rsid w:val="00B36E10"/>
    <w:rsid w:val="00B70A45"/>
    <w:rsid w:val="00BB0D69"/>
    <w:rsid w:val="00BC5F3F"/>
    <w:rsid w:val="00BE2A1A"/>
    <w:rsid w:val="00BE549C"/>
    <w:rsid w:val="00BE7276"/>
    <w:rsid w:val="00BF2E45"/>
    <w:rsid w:val="00C07D55"/>
    <w:rsid w:val="00C226FD"/>
    <w:rsid w:val="00C5403C"/>
    <w:rsid w:val="00CB0953"/>
    <w:rsid w:val="00D6156E"/>
    <w:rsid w:val="00DF0DC0"/>
    <w:rsid w:val="00DF5502"/>
    <w:rsid w:val="00E7237E"/>
    <w:rsid w:val="00E8283E"/>
    <w:rsid w:val="00E849AD"/>
    <w:rsid w:val="00EB3182"/>
    <w:rsid w:val="00F21903"/>
    <w:rsid w:val="00F61E62"/>
    <w:rsid w:val="00FA53DF"/>
    <w:rsid w:val="00FC35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99EEA2"/>
  <w15:chartTrackingRefBased/>
  <w15:docId w15:val="{C6D0601D-0A47-2440-8D9E-6C1BEED63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Theme="minorHAnsi" w:hAnsi="Arial" w:cs="Times New Roman (Body CS)"/>
        <w:b/>
        <w:sz w:val="28"/>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B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7B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7B91"/>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4F7B9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F7B9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F7B91"/>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F7B91"/>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F7B91"/>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F7B91"/>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B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7B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7B91"/>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4F7B9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F7B9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F7B9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F7B9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F7B9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F7B9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F7B9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B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B91"/>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4F7B91"/>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4F7B9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7B91"/>
    <w:rPr>
      <w:i/>
      <w:iCs/>
      <w:color w:val="404040" w:themeColor="text1" w:themeTint="BF"/>
    </w:rPr>
  </w:style>
  <w:style w:type="paragraph" w:styleId="ListParagraph">
    <w:name w:val="List Paragraph"/>
    <w:basedOn w:val="Normal"/>
    <w:uiPriority w:val="34"/>
    <w:qFormat/>
    <w:rsid w:val="004F7B91"/>
    <w:pPr>
      <w:ind w:left="720"/>
      <w:contextualSpacing/>
    </w:pPr>
  </w:style>
  <w:style w:type="character" w:styleId="IntenseEmphasis">
    <w:name w:val="Intense Emphasis"/>
    <w:basedOn w:val="DefaultParagraphFont"/>
    <w:uiPriority w:val="21"/>
    <w:qFormat/>
    <w:rsid w:val="004F7B91"/>
    <w:rPr>
      <w:i/>
      <w:iCs/>
      <w:color w:val="0F4761" w:themeColor="accent1" w:themeShade="BF"/>
    </w:rPr>
  </w:style>
  <w:style w:type="paragraph" w:styleId="IntenseQuote">
    <w:name w:val="Intense Quote"/>
    <w:basedOn w:val="Normal"/>
    <w:next w:val="Normal"/>
    <w:link w:val="IntenseQuoteChar"/>
    <w:uiPriority w:val="30"/>
    <w:qFormat/>
    <w:rsid w:val="004F7B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B91"/>
    <w:rPr>
      <w:i/>
      <w:iCs/>
      <w:color w:val="0F4761" w:themeColor="accent1" w:themeShade="BF"/>
    </w:rPr>
  </w:style>
  <w:style w:type="character" w:styleId="IntenseReference">
    <w:name w:val="Intense Reference"/>
    <w:basedOn w:val="DefaultParagraphFont"/>
    <w:uiPriority w:val="32"/>
    <w:qFormat/>
    <w:rsid w:val="004F7B91"/>
    <w:rPr>
      <w:b w:val="0"/>
      <w:bCs/>
      <w:smallCaps/>
      <w:color w:val="0F4761" w:themeColor="accent1" w:themeShade="BF"/>
      <w:spacing w:val="5"/>
    </w:rPr>
  </w:style>
  <w:style w:type="character" w:styleId="Hyperlink">
    <w:name w:val="Hyperlink"/>
    <w:basedOn w:val="DefaultParagraphFont"/>
    <w:uiPriority w:val="99"/>
    <w:unhideWhenUsed/>
    <w:rsid w:val="005A090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rich@vhgre.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Words>
  <Characters>712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Van Houten</dc:creator>
  <cp:keywords/>
  <dc:description/>
  <cp:lastModifiedBy>Richard Van Houten</cp:lastModifiedBy>
  <cp:revision>3</cp:revision>
  <dcterms:created xsi:type="dcterms:W3CDTF">2026-07-19T22:18:00Z</dcterms:created>
  <dcterms:modified xsi:type="dcterms:W3CDTF">2026-07-19T22:24:00Z</dcterms:modified>
</cp:coreProperties>
</file>