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1" w:name="the-alamogordo-opportunity"/>
    <w:p>
      <w:pPr>
        <w:pStyle w:val="Heading1"/>
      </w:pPr>
      <w:r>
        <w:t xml:space="preserve">THE ALAMOGORDO OPPORTUNITY</w:t>
      </w:r>
    </w:p>
    <w:bookmarkStart w:id="20" w:name="Xc4421c733052383d7d0574b88af32147af1db58"/>
    <w:p>
      <w:pPr>
        <w:pStyle w:val="Heading2"/>
      </w:pPr>
      <w:r>
        <w:t xml:space="preserve">76 Acres of Industrial Land Positioned for the Future</w:t>
      </w:r>
    </w:p>
    <w:p>
      <w:r>
        <w:pict>
          <v:rect style="width:0;height:1.5pt" o:hralign="center" o:hrstd="t" o:hr="t"/>
        </w:pict>
      </w:r>
    </w:p>
    <w:bookmarkEnd w:id="20"/>
    <w:bookmarkEnd w:id="21"/>
    <w:bookmarkStart w:id="23" w:name="page-1"/>
    <w:p>
      <w:pPr>
        <w:pStyle w:val="Heading1"/>
      </w:pPr>
      <w:r>
        <w:t xml:space="preserve">Page 1</w:t>
      </w:r>
    </w:p>
    <w:bookmarkStart w:id="22" w:name="opportunity-is-rarely-obvious"/>
    <w:p>
      <w:pPr>
        <w:pStyle w:val="Heading2"/>
      </w:pPr>
      <w:r>
        <w:t xml:space="preserve">Opportunity Is Rarely Obvious</w:t>
      </w:r>
    </w:p>
    <w:p>
      <w:pPr>
        <w:pStyle w:val="FirstParagraph"/>
      </w:pPr>
      <w:r>
        <w:t xml:space="preserve">Most industrial properties are purchased for what they are.</w:t>
      </w:r>
    </w:p>
    <w:p>
      <w:pPr>
        <w:pStyle w:val="BodyText"/>
      </w:pPr>
      <w:r>
        <w:t xml:space="preserve">The best industrial properties are purchased for what they can become.</w:t>
      </w:r>
    </w:p>
    <w:p>
      <w:pPr>
        <w:pStyle w:val="BodyText"/>
      </w:pPr>
      <w:r>
        <w:t xml:space="preserve">Along U.S. Highway 70 on the western edge of Alamogordo, New Mexico, lies approximately 76 acres that embody that distinction. At first glance, the property appears to be open desert land. Looking deeper reveals something far more compelling—a large industrial site located within city limits, served by municipal utilities, industrial zoning, highway frontage, dual access and meaningful electrical infrastructure.</w:t>
      </w:r>
    </w:p>
    <w:p>
      <w:pPr>
        <w:pStyle w:val="BodyText"/>
      </w:pPr>
      <w:r>
        <w:t xml:space="preserve">In today’s industrial real estate market, those characteristics rarely exist together.</w:t>
      </w:r>
    </w:p>
    <w:p>
      <w:pPr>
        <w:pStyle w:val="BodyText"/>
      </w:pPr>
      <w:r>
        <w:t xml:space="preserve">The opportunity is not simply to acquire acreage.</w:t>
      </w:r>
    </w:p>
    <w:p>
      <w:pPr>
        <w:pStyle w:val="BodyText"/>
      </w:pPr>
      <w:r>
        <w:t xml:space="preserve">The opportunity is to acquire flexibility.</w:t>
      </w:r>
    </w:p>
    <w:p>
      <w:r>
        <w:pict>
          <v:rect style="width:0;height:1.5pt" o:hralign="center" o:hrstd="t" o:hr="t"/>
        </w:pict>
      </w:r>
    </w:p>
    <w:bookmarkEnd w:id="22"/>
    <w:bookmarkEnd w:id="23"/>
    <w:bookmarkStart w:id="25" w:name="page-2"/>
    <w:p>
      <w:pPr>
        <w:pStyle w:val="Heading1"/>
      </w:pPr>
      <w:r>
        <w:t xml:space="preserve">Page 2</w:t>
      </w:r>
    </w:p>
    <w:bookmarkStart w:id="24" w:name="why-this-property-is-different"/>
    <w:p>
      <w:pPr>
        <w:pStyle w:val="Heading2"/>
      </w:pPr>
      <w:r>
        <w:t xml:space="preserve">Why This Property Is Different</w:t>
      </w:r>
    </w:p>
    <w:p>
      <w:pPr>
        <w:pStyle w:val="FirstParagraph"/>
      </w:pPr>
      <w:r>
        <w:t xml:space="preserve">Industrial development begins long before buildings are constructed.</w:t>
      </w:r>
    </w:p>
    <w:p>
      <w:pPr>
        <w:pStyle w:val="BodyText"/>
      </w:pPr>
      <w:r>
        <w:t xml:space="preserve">It begins with land capable of supporting them.</w:t>
      </w:r>
    </w:p>
    <w:p>
      <w:pPr>
        <w:pStyle w:val="BodyText"/>
      </w:pPr>
      <w:r>
        <w:t xml:space="preserve">Developers across the country spend years assembling parcels, securing zoning changes, negotiating utility extensions, improving access and obtaining governmental approvals before a project can begin.</w:t>
      </w:r>
    </w:p>
    <w:p>
      <w:pPr>
        <w:pStyle w:val="BodyText"/>
      </w:pPr>
      <w:r>
        <w:t xml:space="preserve">Much of that work has already been addressed here.</w:t>
      </w:r>
    </w:p>
    <w:p>
      <w:pPr>
        <w:pStyle w:val="BodyText"/>
      </w:pPr>
      <w:r>
        <w:t xml:space="preserve">The property is fully zoned M-2 Industrial.</w:t>
      </w:r>
    </w:p>
    <w:p>
      <w:pPr>
        <w:pStyle w:val="BodyText"/>
      </w:pPr>
      <w:r>
        <w:t xml:space="preserve">It enjoys frontage along both U.S. Highway 70 and Airport Road.</w:t>
      </w:r>
    </w:p>
    <w:p>
      <w:pPr>
        <w:pStyle w:val="BodyText"/>
      </w:pPr>
      <w:r>
        <w:t xml:space="preserve">Municipal water, sewer, natural gas and communications infrastructure are available in the immediate area.</w:t>
      </w:r>
    </w:p>
    <w:p>
      <w:pPr>
        <w:pStyle w:val="BodyText"/>
      </w:pPr>
      <w:r>
        <w:t xml:space="preserve">Three-phase electrical service is established nearby, and approximately 10 megawatts of electrical capacity has been reported available, with additional expansion anticipated by utility providers.</w:t>
      </w:r>
    </w:p>
    <w:p>
      <w:pPr>
        <w:pStyle w:val="BodyText"/>
      </w:pPr>
      <w:r>
        <w:t xml:space="preserve">These characteristics significantly broaden the range of industrial users that can realistically consider the property.</w:t>
      </w:r>
    </w:p>
    <w:p>
      <w:pPr>
        <w:pStyle w:val="BodyText"/>
      </w:pPr>
      <w:r>
        <w:t xml:space="preserve">Rather than beginning with entitlement challenges, a purchaser begins with opportunity.</w:t>
      </w:r>
    </w:p>
    <w:p>
      <w:r>
        <w:pict>
          <v:rect style="width:0;height:1.5pt" o:hralign="center" o:hrstd="t" o:hr="t"/>
        </w:pict>
      </w:r>
    </w:p>
    <w:bookmarkEnd w:id="24"/>
    <w:bookmarkEnd w:id="25"/>
    <w:bookmarkStart w:id="27" w:name="page-3"/>
    <w:p>
      <w:pPr>
        <w:pStyle w:val="Heading1"/>
      </w:pPr>
      <w:r>
        <w:t xml:space="preserve">Page 3</w:t>
      </w:r>
    </w:p>
    <w:bookmarkStart w:id="26" w:name="the-land-itself"/>
    <w:p>
      <w:pPr>
        <w:pStyle w:val="Heading2"/>
      </w:pPr>
      <w:r>
        <w:t xml:space="preserve">The Land Itself</w:t>
      </w:r>
    </w:p>
    <w:p>
      <w:pPr>
        <w:pStyle w:val="FirstParagraph"/>
      </w:pPr>
      <w:r>
        <w:t xml:space="preserve">Walking the property quickly changes one’s perception.</w:t>
      </w:r>
    </w:p>
    <w:p>
      <w:pPr>
        <w:pStyle w:val="BodyText"/>
      </w:pPr>
      <w:r>
        <w:t xml:space="preserve">The terrain is generally level and highly usable. Unlike many large desert tracts interrupted by significant washes or difficult topography, this site presents broad areas capable of accommodating substantial industrial improvements.</w:t>
      </w:r>
    </w:p>
    <w:p>
      <w:pPr>
        <w:pStyle w:val="BodyText"/>
      </w:pPr>
      <w:r>
        <w:t xml:space="preserve">Its size also provides uncommon flexibility.</w:t>
      </w:r>
    </w:p>
    <w:p>
      <w:pPr>
        <w:pStyle w:val="BodyText"/>
      </w:pPr>
      <w:r>
        <w:t xml:space="preserve">A purchaser may envision a single manufacturing campus.</w:t>
      </w:r>
    </w:p>
    <w:p>
      <w:pPr>
        <w:pStyle w:val="BodyText"/>
      </w:pPr>
      <w:r>
        <w:t xml:space="preserve">Another may create a phased industrial park.</w:t>
      </w:r>
    </w:p>
    <w:p>
      <w:pPr>
        <w:pStyle w:val="BodyText"/>
      </w:pPr>
      <w:r>
        <w:t xml:space="preserve">Others may reserve future expansion acreage while immediately developing only a portion of the property.</w:t>
      </w:r>
    </w:p>
    <w:p>
      <w:pPr>
        <w:pStyle w:val="BodyText"/>
      </w:pPr>
      <w:r>
        <w:t xml:space="preserve">Large industrial sites provide options that smaller properties simply cannot.</w:t>
      </w:r>
    </w:p>
    <w:p>
      <w:pPr>
        <w:pStyle w:val="BodyText"/>
      </w:pPr>
      <w:r>
        <w:t xml:space="preserve">The land allows future decisions instead of limiting them.</w:t>
      </w:r>
    </w:p>
    <w:p>
      <w:r>
        <w:pict>
          <v:rect style="width:0;height:1.5pt" o:hralign="center" o:hrstd="t" o:hr="t"/>
        </w:pict>
      </w:r>
    </w:p>
    <w:bookmarkEnd w:id="26"/>
    <w:bookmarkEnd w:id="27"/>
    <w:bookmarkStart w:id="29" w:name="page-4"/>
    <w:p>
      <w:pPr>
        <w:pStyle w:val="Heading1"/>
      </w:pPr>
      <w:r>
        <w:t xml:space="preserve">Page 4</w:t>
      </w:r>
    </w:p>
    <w:bookmarkStart w:id="28" w:name="infrastructure-creates-value"/>
    <w:p>
      <w:pPr>
        <w:pStyle w:val="Heading2"/>
      </w:pPr>
      <w:r>
        <w:t xml:space="preserve">Infrastructure Creates Value</w:t>
      </w:r>
    </w:p>
    <w:p>
      <w:pPr>
        <w:pStyle w:val="FirstParagraph"/>
      </w:pPr>
      <w:r>
        <w:t xml:space="preserve">Raw land often remains raw because infrastructure is absent.</w:t>
      </w:r>
    </w:p>
    <w:p>
      <w:pPr>
        <w:pStyle w:val="BodyText"/>
      </w:pPr>
      <w:r>
        <w:t xml:space="preserve">This property is different.</w:t>
      </w:r>
    </w:p>
    <w:p>
      <w:pPr>
        <w:pStyle w:val="BodyText"/>
      </w:pPr>
      <w:r>
        <w:t xml:space="preserve">Municipal utilities dramatically reduce uncertainty.</w:t>
      </w:r>
    </w:p>
    <w:p>
      <w:pPr>
        <w:pStyle w:val="BodyText"/>
      </w:pPr>
      <w:r>
        <w:t xml:space="preserve">Industrial zoning eliminates many entitlement hurdles.</w:t>
      </w:r>
    </w:p>
    <w:p>
      <w:pPr>
        <w:pStyle w:val="BodyText"/>
      </w:pPr>
      <w:r>
        <w:t xml:space="preserve">Dual roadway access improves circulation and site planning.</w:t>
      </w:r>
    </w:p>
    <w:p>
      <w:pPr>
        <w:pStyle w:val="BodyText"/>
      </w:pPr>
      <w:r>
        <w:t xml:space="preserve">Three-phase electrical infrastructure provides an important foundation for modern industrial users, while reported electrical capacity of approximately 10 megawatts distinguishes the property from many similarly priced industrial tracts.</w:t>
      </w:r>
    </w:p>
    <w:p>
      <w:pPr>
        <w:pStyle w:val="BodyText"/>
      </w:pPr>
      <w:r>
        <w:t xml:space="preserve">Power has become one of the most valuable development assets in America.</w:t>
      </w:r>
    </w:p>
    <w:p>
      <w:pPr>
        <w:pStyle w:val="BodyText"/>
      </w:pPr>
      <w:r>
        <w:t xml:space="preserve">Manufacturing facilities.</w:t>
      </w:r>
    </w:p>
    <w:p>
      <w:pPr>
        <w:pStyle w:val="BodyText"/>
      </w:pPr>
      <w:r>
        <w:t xml:space="preserve">Advanced processing.</w:t>
      </w:r>
    </w:p>
    <w:p>
      <w:pPr>
        <w:pStyle w:val="BodyText"/>
      </w:pPr>
      <w:r>
        <w:t xml:space="preserve">Distribution.</w:t>
      </w:r>
    </w:p>
    <w:p>
      <w:pPr>
        <w:pStyle w:val="BodyText"/>
      </w:pPr>
      <w:r>
        <w:t xml:space="preserve">Battery storage.</w:t>
      </w:r>
    </w:p>
    <w:p>
      <w:pPr>
        <w:pStyle w:val="BodyText"/>
      </w:pPr>
      <w:r>
        <w:t xml:space="preserve">Technology users.</w:t>
      </w:r>
    </w:p>
    <w:p>
      <w:pPr>
        <w:pStyle w:val="BodyText"/>
      </w:pPr>
      <w:r>
        <w:t xml:space="preserve">Each begins with available infrastructure.</w:t>
      </w:r>
    </w:p>
    <w:p>
      <w:pPr>
        <w:pStyle w:val="BodyText"/>
      </w:pPr>
      <w:r>
        <w:t xml:space="preserve">Infrastructure shortens timelines.</w:t>
      </w:r>
    </w:p>
    <w:p>
      <w:pPr>
        <w:pStyle w:val="BodyText"/>
      </w:pPr>
      <w:r>
        <w:t xml:space="preserve">Shorter timelines reduce development risk.</w:t>
      </w:r>
    </w:p>
    <w:p>
      <w:pPr>
        <w:pStyle w:val="BodyText"/>
      </w:pPr>
      <w:r>
        <w:t xml:space="preserve">Reduced risk creates value.</w:t>
      </w:r>
    </w:p>
    <w:p>
      <w:r>
        <w:pict>
          <v:rect style="width:0;height:1.5pt" o:hralign="center" o:hrstd="t" o:hr="t"/>
        </w:pict>
      </w:r>
    </w:p>
    <w:bookmarkEnd w:id="28"/>
    <w:bookmarkEnd w:id="29"/>
    <w:bookmarkStart w:id="31" w:name="page-5"/>
    <w:p>
      <w:pPr>
        <w:pStyle w:val="Heading1"/>
      </w:pPr>
      <w:r>
        <w:t xml:space="preserve">Page 5</w:t>
      </w:r>
    </w:p>
    <w:bookmarkStart w:id="30" w:name="why-alamogordo"/>
    <w:p>
      <w:pPr>
        <w:pStyle w:val="Heading2"/>
      </w:pPr>
      <w:r>
        <w:t xml:space="preserve">Why Alamogordo</w:t>
      </w:r>
    </w:p>
    <w:p>
      <w:pPr>
        <w:pStyle w:val="FirstParagraph"/>
      </w:pPr>
      <w:r>
        <w:t xml:space="preserve">Communities rarely transform overnight.</w:t>
      </w:r>
    </w:p>
    <w:p>
      <w:pPr>
        <w:pStyle w:val="BodyText"/>
      </w:pPr>
      <w:r>
        <w:t xml:space="preserve">They evolve through long-term investment.</w:t>
      </w:r>
    </w:p>
    <w:p>
      <w:pPr>
        <w:pStyle w:val="BodyText"/>
      </w:pPr>
      <w:r>
        <w:t xml:space="preserve">Alamogordo has quietly become an important center for defense, aerospace, technology, tourism and outdoor recreation.</w:t>
      </w:r>
    </w:p>
    <w:p>
      <w:pPr>
        <w:pStyle w:val="BodyText"/>
      </w:pPr>
      <w:r>
        <w:t xml:space="preserve">The community benefits from proximity to Holloman Air Force Base, White Sands Missile Range and White Sands National Park.</w:t>
      </w:r>
    </w:p>
    <w:p>
      <w:pPr>
        <w:pStyle w:val="BodyText"/>
      </w:pPr>
      <w:r>
        <w:t xml:space="preserve">The surrounding region provides a stable workforce, comparatively affordable operating costs and direct highway connections to Las Cruces, El Paso and the broader Southwest.</w:t>
      </w:r>
    </w:p>
    <w:p>
      <w:pPr>
        <w:pStyle w:val="BodyText"/>
      </w:pPr>
      <w:r>
        <w:t xml:space="preserve">The desert environment offers advantages for many industrial operations, including abundant sunshine, relatively low humidity and year-round accessibility.</w:t>
      </w:r>
    </w:p>
    <w:p>
      <w:pPr>
        <w:pStyle w:val="BodyText"/>
      </w:pPr>
      <w:r>
        <w:t xml:space="preserve">Companies evaluating long-term investments increasingly recognize that secondary markets often provide greater flexibility and lower operating costs than major metropolitan areas.</w:t>
      </w:r>
    </w:p>
    <w:p>
      <w:pPr>
        <w:pStyle w:val="BodyText"/>
      </w:pPr>
      <w:r>
        <w:t xml:space="preserve">Alamogordo represents one of those markets.</w:t>
      </w:r>
    </w:p>
    <w:p>
      <w:r>
        <w:pict>
          <v:rect style="width:0;height:1.5pt" o:hralign="center" o:hrstd="t" o:hr="t"/>
        </w:pict>
      </w:r>
    </w:p>
    <w:bookmarkEnd w:id="30"/>
    <w:bookmarkEnd w:id="31"/>
    <w:bookmarkStart w:id="33" w:name="page-6"/>
    <w:p>
      <w:pPr>
        <w:pStyle w:val="Heading1"/>
      </w:pPr>
      <w:r>
        <w:t xml:space="preserve">Page 6</w:t>
      </w:r>
    </w:p>
    <w:bookmarkStart w:id="32" w:name="a-property-with-many-possible-futures"/>
    <w:p>
      <w:pPr>
        <w:pStyle w:val="Heading2"/>
      </w:pPr>
      <w:r>
        <w:t xml:space="preserve">A Property With Many Possible Futures</w:t>
      </w:r>
    </w:p>
    <w:p>
      <w:pPr>
        <w:pStyle w:val="FirstParagraph"/>
      </w:pPr>
      <w:r>
        <w:t xml:space="preserve">Perhaps the greatest strength of this property is that it does not depend upon one specific buyer.</w:t>
      </w:r>
    </w:p>
    <w:p>
      <w:pPr>
        <w:pStyle w:val="BodyText"/>
      </w:pPr>
      <w:r>
        <w:t xml:space="preserve">A manufacturing company may see room for expansion.</w:t>
      </w:r>
    </w:p>
    <w:p>
      <w:pPr>
        <w:pStyle w:val="BodyText"/>
      </w:pPr>
      <w:r>
        <w:t xml:space="preserve">A logistics operator may recognize highway access and large-scale storage potential.</w:t>
      </w:r>
    </w:p>
    <w:p>
      <w:pPr>
        <w:pStyle w:val="BodyText"/>
      </w:pPr>
      <w:r>
        <w:t xml:space="preserve">An industrial developer may envision multiple buildings constructed over several phases.</w:t>
      </w:r>
    </w:p>
    <w:p>
      <w:pPr>
        <w:pStyle w:val="BodyText"/>
      </w:pPr>
      <w:r>
        <w:t xml:space="preserve">Battery energy storage developers may value available electrical infrastructure and proximity to transmission facilities.</w:t>
      </w:r>
    </w:p>
    <w:p>
      <w:pPr>
        <w:pStyle w:val="BodyText"/>
      </w:pPr>
      <w:r>
        <w:t xml:space="preserve">Defense suppliers may appreciate the nearby military installations.</w:t>
      </w:r>
    </w:p>
    <w:p>
      <w:pPr>
        <w:pStyle w:val="BodyText"/>
      </w:pPr>
      <w:r>
        <w:t xml:space="preserve">Technology-related users may identify future opportunities as regional infrastructure continues to expand.</w:t>
      </w:r>
    </w:p>
    <w:p>
      <w:pPr>
        <w:pStyle w:val="BodyText"/>
      </w:pPr>
      <w:r>
        <w:t xml:space="preserve">The property’s value lies not in one possible future.</w:t>
      </w:r>
    </w:p>
    <w:p>
      <w:pPr>
        <w:pStyle w:val="BodyText"/>
      </w:pPr>
      <w:r>
        <w:t xml:space="preserve">Its value lies in supporting many.</w:t>
      </w:r>
    </w:p>
    <w:p>
      <w:r>
        <w:pict>
          <v:rect style="width:0;height:1.5pt" o:hralign="center" o:hrstd="t" o:hr="t"/>
        </w:pict>
      </w:r>
    </w:p>
    <w:bookmarkEnd w:id="32"/>
    <w:bookmarkEnd w:id="33"/>
    <w:bookmarkStart w:id="35" w:name="page-7"/>
    <w:p>
      <w:pPr>
        <w:pStyle w:val="Heading1"/>
      </w:pPr>
      <w:r>
        <w:t xml:space="preserve">Page 7</w:t>
      </w:r>
    </w:p>
    <w:bookmarkStart w:id="34" w:name="scale-matters"/>
    <w:p>
      <w:pPr>
        <w:pStyle w:val="Heading2"/>
      </w:pPr>
      <w:r>
        <w:t xml:space="preserve">Scale Matters</w:t>
      </w:r>
    </w:p>
    <w:p>
      <w:pPr>
        <w:pStyle w:val="FirstParagraph"/>
      </w:pPr>
      <w:r>
        <w:t xml:space="preserve">Industrial users requiring 50,000 square feet can often find an existing building.</w:t>
      </w:r>
    </w:p>
    <w:p>
      <w:pPr>
        <w:pStyle w:val="BodyText"/>
      </w:pPr>
      <w:r>
        <w:t xml:space="preserve">Industrial users requiring seventy-six contiguous acres face a much shorter list.</w:t>
      </w:r>
    </w:p>
    <w:p>
      <w:pPr>
        <w:pStyle w:val="BodyText"/>
      </w:pPr>
      <w:r>
        <w:t xml:space="preserve">Large sites are increasingly difficult to assemble.</w:t>
      </w:r>
    </w:p>
    <w:p>
      <w:pPr>
        <w:pStyle w:val="BodyText"/>
      </w:pPr>
      <w:r>
        <w:t xml:space="preserve">Ownership patterns become fragmented.</w:t>
      </w:r>
    </w:p>
    <w:p>
      <w:pPr>
        <w:pStyle w:val="BodyText"/>
      </w:pPr>
      <w:r>
        <w:t xml:space="preserve">Infrastructure costs rise.</w:t>
      </w:r>
    </w:p>
    <w:p>
      <w:pPr>
        <w:pStyle w:val="BodyText"/>
      </w:pPr>
      <w:r>
        <w:t xml:space="preserve">Entitlement periods lengthen.</w:t>
      </w:r>
    </w:p>
    <w:p>
      <w:pPr>
        <w:pStyle w:val="BodyText"/>
      </w:pPr>
      <w:r>
        <w:t xml:space="preserve">Assembling multiple ownership interests introduces uncertainty.</w:t>
      </w:r>
    </w:p>
    <w:p>
      <w:pPr>
        <w:pStyle w:val="BodyText"/>
      </w:pPr>
      <w:r>
        <w:t xml:space="preserve">This property eliminates much of that complexity.</w:t>
      </w:r>
    </w:p>
    <w:p>
      <w:pPr>
        <w:pStyle w:val="BodyText"/>
      </w:pPr>
      <w:r>
        <w:t xml:space="preserve">The land already exists as one contiguous opportunity.</w:t>
      </w:r>
    </w:p>
    <w:p>
      <w:pPr>
        <w:pStyle w:val="BodyText"/>
      </w:pPr>
      <w:r>
        <w:t xml:space="preserve">That distinction becomes increasingly important as development activity continues across the Southwest.</w:t>
      </w:r>
    </w:p>
    <w:p>
      <w:r>
        <w:pict>
          <v:rect style="width:0;height:1.5pt" o:hralign="center" o:hrstd="t" o:hr="t"/>
        </w:pict>
      </w:r>
    </w:p>
    <w:bookmarkEnd w:id="34"/>
    <w:bookmarkEnd w:id="35"/>
    <w:bookmarkStart w:id="37" w:name="page-8"/>
    <w:p>
      <w:pPr>
        <w:pStyle w:val="Heading1"/>
      </w:pPr>
      <w:r>
        <w:t xml:space="preserve">Page 8</w:t>
      </w:r>
    </w:p>
    <w:bookmarkStart w:id="36" w:name="looking-beyond-today"/>
    <w:p>
      <w:pPr>
        <w:pStyle w:val="Heading2"/>
      </w:pPr>
      <w:r>
        <w:t xml:space="preserve">Looking Beyond Today</w:t>
      </w:r>
    </w:p>
    <w:p>
      <w:pPr>
        <w:pStyle w:val="FirstParagraph"/>
      </w:pPr>
      <w:r>
        <w:t xml:space="preserve">The strongest land investments are rarely measured by today’s appearance.</w:t>
      </w:r>
    </w:p>
    <w:p>
      <w:pPr>
        <w:pStyle w:val="BodyText"/>
      </w:pPr>
      <w:r>
        <w:t xml:space="preserve">They are measured by tomorrow’s possibilities.</w:t>
      </w:r>
    </w:p>
    <w:p>
      <w:pPr>
        <w:pStyle w:val="BodyText"/>
      </w:pPr>
      <w:r>
        <w:t xml:space="preserve">Industrial land has historically appreciated not because the dirt changed, but because surrounding infrastructure, transportation, utilities and economic activity evolved.</w:t>
      </w:r>
    </w:p>
    <w:p>
      <w:pPr>
        <w:pStyle w:val="BodyText"/>
      </w:pPr>
      <w:r>
        <w:t xml:space="preserve">Every major industrial project begins as vacant land.</w:t>
      </w:r>
    </w:p>
    <w:p>
      <w:pPr>
        <w:pStyle w:val="BodyText"/>
      </w:pPr>
      <w:r>
        <w:t xml:space="preserve">Today’s open ground becomes tomorrow’s manufacturing facility.</w:t>
      </w:r>
    </w:p>
    <w:p>
      <w:pPr>
        <w:pStyle w:val="BodyText"/>
      </w:pPr>
      <w:r>
        <w:t xml:space="preserve">Today’s undeveloped acreage becomes tomorrow’s distribution center.</w:t>
      </w:r>
    </w:p>
    <w:p>
      <w:pPr>
        <w:pStyle w:val="BodyText"/>
      </w:pPr>
      <w:r>
        <w:t xml:space="preserve">The question is not whether the land is currently developed.</w:t>
      </w:r>
    </w:p>
    <w:p>
      <w:pPr>
        <w:pStyle w:val="BodyText"/>
      </w:pPr>
      <w:r>
        <w:t xml:space="preserve">The question is whether it possesses the characteristics necessary to support future development.</w:t>
      </w:r>
    </w:p>
    <w:p>
      <w:pPr>
        <w:pStyle w:val="BodyText"/>
      </w:pPr>
      <w:r>
        <w:t xml:space="preserve">This property answers that question exceptionally well.</w:t>
      </w:r>
    </w:p>
    <w:p>
      <w:r>
        <w:pict>
          <v:rect style="width:0;height:1.5pt" o:hralign="center" o:hrstd="t" o:hr="t"/>
        </w:pict>
      </w:r>
    </w:p>
    <w:bookmarkEnd w:id="36"/>
    <w:bookmarkEnd w:id="37"/>
    <w:bookmarkStart w:id="39" w:name="page-9"/>
    <w:p>
      <w:pPr>
        <w:pStyle w:val="Heading1"/>
      </w:pPr>
      <w:r>
        <w:t xml:space="preserve">Page 9</w:t>
      </w:r>
    </w:p>
    <w:bookmarkStart w:id="38" w:name="an-investment-perspective"/>
    <w:p>
      <w:pPr>
        <w:pStyle w:val="Heading2"/>
      </w:pPr>
      <w:r>
        <w:t xml:space="preserve">An Investment Perspective</w:t>
      </w:r>
    </w:p>
    <w:p>
      <w:pPr>
        <w:pStyle w:val="FirstParagraph"/>
      </w:pPr>
      <w:r>
        <w:t xml:space="preserve">Industrial land remains one of the few asset classes where patience and vision can create extraordinary value.</w:t>
      </w:r>
    </w:p>
    <w:p>
      <w:pPr>
        <w:pStyle w:val="BodyText"/>
      </w:pPr>
      <w:r>
        <w:t xml:space="preserve">This offering combines several characteristics institutional investors consistently seek:</w:t>
      </w:r>
    </w:p>
    <w:p>
      <w:pPr>
        <w:pStyle w:val="BodyText"/>
      </w:pPr>
      <w:r>
        <w:t xml:space="preserve">• Significant contiguous acreage</w:t>
      </w:r>
    </w:p>
    <w:p>
      <w:pPr>
        <w:pStyle w:val="BodyText"/>
      </w:pPr>
      <w:r>
        <w:t xml:space="preserve">• Industrial zoning</w:t>
      </w:r>
    </w:p>
    <w:p>
      <w:pPr>
        <w:pStyle w:val="BodyText"/>
      </w:pPr>
      <w:r>
        <w:t xml:space="preserve">• Municipal utilities</w:t>
      </w:r>
    </w:p>
    <w:p>
      <w:pPr>
        <w:pStyle w:val="BodyText"/>
      </w:pPr>
      <w:r>
        <w:t xml:space="preserve">• Highway frontage</w:t>
      </w:r>
    </w:p>
    <w:p>
      <w:pPr>
        <w:pStyle w:val="BodyText"/>
      </w:pPr>
      <w:r>
        <w:t xml:space="preserve">• Dual access</w:t>
      </w:r>
    </w:p>
    <w:p>
      <w:pPr>
        <w:pStyle w:val="BodyText"/>
      </w:pPr>
      <w:r>
        <w:t xml:space="preserve">• Existing electrical infrastructure</w:t>
      </w:r>
    </w:p>
    <w:p>
      <w:pPr>
        <w:pStyle w:val="BodyText"/>
      </w:pPr>
      <w:r>
        <w:t xml:space="preserve">• Development flexibility</w:t>
      </w:r>
    </w:p>
    <w:p>
      <w:pPr>
        <w:pStyle w:val="BodyText"/>
      </w:pPr>
      <w:r>
        <w:t xml:space="preserve">• Strategic regional location</w:t>
      </w:r>
    </w:p>
    <w:p>
      <w:pPr>
        <w:pStyle w:val="BodyText"/>
      </w:pPr>
      <w:r>
        <w:t xml:space="preserve">Whether acquired for immediate development or long-term investment, the property offers an uncommon balance of present capability and future optionality.</w:t>
      </w:r>
    </w:p>
    <w:p>
      <w:pPr>
        <w:pStyle w:val="BodyText"/>
      </w:pPr>
      <w:r>
        <w:t xml:space="preserve">Large industrial sites with these characteristics become increasingly difficult to replace.</w:t>
      </w:r>
    </w:p>
    <w:p>
      <w:pPr>
        <w:pStyle w:val="BodyText"/>
      </w:pPr>
      <w:r>
        <w:t xml:space="preserve">Once developed, they cannot be recreated.</w:t>
      </w:r>
    </w:p>
    <w:p>
      <w:r>
        <w:pict>
          <v:rect style="width:0;height:1.5pt" o:hralign="center" o:hrstd="t" o:hr="t"/>
        </w:pict>
      </w:r>
    </w:p>
    <w:bookmarkEnd w:id="38"/>
    <w:bookmarkEnd w:id="39"/>
    <w:bookmarkStart w:id="41" w:name="page-10"/>
    <w:p>
      <w:pPr>
        <w:pStyle w:val="Heading1"/>
      </w:pPr>
      <w:r>
        <w:t xml:space="preserve">Page 10</w:t>
      </w:r>
    </w:p>
    <w:bookmarkStart w:id="40" w:name="the-invitation"/>
    <w:p>
      <w:pPr>
        <w:pStyle w:val="Heading2"/>
      </w:pPr>
      <w:r>
        <w:t xml:space="preserve">The Invitation</w:t>
      </w:r>
    </w:p>
    <w:p>
      <w:pPr>
        <w:pStyle w:val="FirstParagraph"/>
      </w:pPr>
      <w:r>
        <w:t xml:space="preserve">Every development begins with a decision.</w:t>
      </w:r>
    </w:p>
    <w:p>
      <w:pPr>
        <w:pStyle w:val="BodyText"/>
      </w:pPr>
      <w:r>
        <w:t xml:space="preserve">Not a decision to build.</w:t>
      </w:r>
    </w:p>
    <w:p>
      <w:pPr>
        <w:pStyle w:val="BodyText"/>
      </w:pPr>
      <w:r>
        <w:t xml:space="preserve">A decision to look beyond what exists today.</w:t>
      </w:r>
    </w:p>
    <w:p>
      <w:pPr>
        <w:pStyle w:val="BodyText"/>
      </w:pPr>
      <w:r>
        <w:t xml:space="preserve">This property represents an opportunity to control one of Alamogordo’s premier industrial development sites before its next chapter is written.</w:t>
      </w:r>
    </w:p>
    <w:p>
      <w:pPr>
        <w:pStyle w:val="BodyText"/>
      </w:pPr>
      <w:r>
        <w:t xml:space="preserve">For developers, owner-users and long-term investors seeking industrial land with municipal infrastructure, substantial development flexibility and strategic positioning along U.S. Highway 70, this offering deserves careful consideration.</w:t>
      </w:r>
    </w:p>
    <w:p>
      <w:pPr>
        <w:pStyle w:val="BodyText"/>
      </w:pPr>
      <w:r>
        <w:t xml:space="preserve">The accompanying maps, surveys, utility information and supporting documentation provide the technical details.</w:t>
      </w:r>
    </w:p>
    <w:p>
      <w:pPr>
        <w:pStyle w:val="BodyText"/>
      </w:pPr>
      <w:r>
        <w:t xml:space="preserve">The land itself provides the opportunity.</w:t>
      </w:r>
    </w:p>
    <w:p>
      <w:pPr>
        <w:pStyle w:val="BodyText"/>
      </w:pPr>
      <w:r>
        <w:rPr>
          <w:b/>
          <w:bCs/>
        </w:rPr>
        <w:t xml:space="preserve">76 Acres</w:t>
      </w:r>
    </w:p>
    <w:p>
      <w:pPr>
        <w:pStyle w:val="BodyText"/>
      </w:pPr>
      <w:r>
        <w:rPr>
          <w:b/>
          <w:bCs/>
        </w:rPr>
        <w:t xml:space="preserve">M-2 Industrial Zoning</w:t>
      </w:r>
    </w:p>
    <w:p>
      <w:pPr>
        <w:pStyle w:val="BodyText"/>
      </w:pPr>
      <w:r>
        <w:rPr>
          <w:b/>
          <w:bCs/>
        </w:rPr>
        <w:t xml:space="preserve">U.S. Highway 70 &amp; Airport Road</w:t>
      </w:r>
    </w:p>
    <w:p>
      <w:pPr>
        <w:pStyle w:val="BodyText"/>
      </w:pPr>
      <w:r>
        <w:rPr>
          <w:b/>
          <w:bCs/>
        </w:rPr>
        <w:t xml:space="preserve">Alamogordo, New Mexico</w:t>
      </w:r>
    </w:p>
    <w:p>
      <w:pPr>
        <w:pStyle w:val="BodyText"/>
      </w:pPr>
      <w:r>
        <w:rPr>
          <w:i/>
          <w:iCs/>
        </w:rPr>
        <w:t xml:space="preserve">“The best industrial properties are not defined by what they are today—but by what they make possible tomorrow.”</w:t>
      </w:r>
    </w:p>
    <w:bookmarkEnd w:id="40"/>
    <w:bookmarkEnd w:id="4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2026-07-23T10:39:08Z</dcterms:created>
  <dcterms:modified xsi:type="dcterms:W3CDTF">2026-07-23T10:39:08Z</dcterms:modified>
</cp:coreProperties>
</file>

<file path=docProps/custom.xml><?xml version="1.0" encoding="utf-8"?>
<Properties xmlns="http://schemas.openxmlformats.org/officeDocument/2006/custom-properties" xmlns:vt="http://schemas.openxmlformats.org/officeDocument/2006/docPropsVTypes"/>
</file>