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0813C" w14:textId="77777777" w:rsidR="009B6467" w:rsidRPr="009B6467" w:rsidRDefault="009B6467" w:rsidP="009B646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B6467">
        <w:rPr>
          <w:rFonts w:ascii="Times New Roman" w:eastAsia="Times New Roman" w:hAnsi="Times New Roman" w:cs="Times New Roman"/>
          <w:b/>
          <w:bCs/>
          <w:kern w:val="36"/>
          <w:sz w:val="48"/>
          <w:szCs w:val="48"/>
          <w14:ligatures w14:val="none"/>
        </w:rPr>
        <w:t>Bella Verdi Farms</w:t>
      </w:r>
    </w:p>
    <w:p w14:paraId="1A1AC75F" w14:textId="77777777" w:rsidR="009B6467" w:rsidRPr="009B6467" w:rsidRDefault="009B6467" w:rsidP="009B646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6467">
        <w:rPr>
          <w:rFonts w:ascii="Times New Roman" w:eastAsia="Times New Roman" w:hAnsi="Times New Roman" w:cs="Times New Roman"/>
          <w:b/>
          <w:bCs/>
          <w:kern w:val="0"/>
          <w:sz w:val="36"/>
          <w:szCs w:val="36"/>
          <w14:ligatures w14:val="none"/>
        </w:rPr>
        <w:t>5820 W. US Highway 290 • Dripping Springs, Texas 78620</w:t>
      </w:r>
    </w:p>
    <w:p w14:paraId="105F42A2" w14:textId="77777777" w:rsidR="009B6467" w:rsidRPr="009B6467" w:rsidRDefault="009B6467" w:rsidP="009B646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B6467">
        <w:rPr>
          <w:rFonts w:ascii="Times New Roman" w:eastAsia="Times New Roman" w:hAnsi="Times New Roman" w:cs="Times New Roman"/>
          <w:b/>
          <w:bCs/>
          <w:kern w:val="0"/>
          <w:sz w:val="27"/>
          <w:szCs w:val="27"/>
          <w14:ligatures w14:val="none"/>
        </w:rPr>
        <w:t>A Premier Controlled Environment Agriculture (CEA) Facility</w:t>
      </w:r>
    </w:p>
    <w:p w14:paraId="318C0064" w14:textId="27755BF9" w:rsidR="009B6467" w:rsidRPr="009B6467" w:rsidRDefault="009B6467" w:rsidP="009B6467">
      <w:p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 xml:space="preserve">Located just five miles west of Dripping Springs on the north side of US Highway 290, Bella Verdi Farms represents one of the most sophisticated Controlled Environment Agriculture (CEA) facilities in the Texas Hill Country. Situated on </w:t>
      </w:r>
      <w:r w:rsidRPr="009B6467">
        <w:rPr>
          <w:rFonts w:ascii="Times New Roman" w:eastAsia="Times New Roman" w:hAnsi="Times New Roman" w:cs="Times New Roman"/>
          <w:b/>
          <w:bCs/>
          <w:kern w:val="0"/>
          <w14:ligatures w14:val="none"/>
        </w:rPr>
        <w:t xml:space="preserve">5.73 gated </w:t>
      </w:r>
      <w:r w:rsidR="008A43FC">
        <w:rPr>
          <w:rFonts w:ascii="Times New Roman" w:eastAsia="Times New Roman" w:hAnsi="Times New Roman" w:cs="Times New Roman"/>
          <w:b/>
          <w:bCs/>
          <w:kern w:val="0"/>
          <w14:ligatures w14:val="none"/>
        </w:rPr>
        <w:t xml:space="preserve">and fenced </w:t>
      </w:r>
      <w:r w:rsidRPr="009B6467">
        <w:rPr>
          <w:rFonts w:ascii="Times New Roman" w:eastAsia="Times New Roman" w:hAnsi="Times New Roman" w:cs="Times New Roman"/>
          <w:b/>
          <w:bCs/>
          <w:kern w:val="0"/>
          <w14:ligatures w14:val="none"/>
        </w:rPr>
        <w:t>acres</w:t>
      </w:r>
      <w:r w:rsidRPr="009B6467">
        <w:rPr>
          <w:rFonts w:ascii="Times New Roman" w:eastAsia="Times New Roman" w:hAnsi="Times New Roman" w:cs="Times New Roman"/>
          <w:kern w:val="0"/>
          <w14:ligatures w14:val="none"/>
        </w:rPr>
        <w:t xml:space="preserve">, this exceptional property combines commercial hydroponic production, </w:t>
      </w:r>
      <w:r w:rsidR="008A43FC">
        <w:rPr>
          <w:rFonts w:ascii="Times New Roman" w:eastAsia="Times New Roman" w:hAnsi="Times New Roman" w:cs="Times New Roman"/>
          <w:kern w:val="0"/>
          <w14:ligatures w14:val="none"/>
        </w:rPr>
        <w:t>flexible</w:t>
      </w:r>
      <w:r w:rsidRPr="009B6467">
        <w:rPr>
          <w:rFonts w:ascii="Times New Roman" w:eastAsia="Times New Roman" w:hAnsi="Times New Roman" w:cs="Times New Roman"/>
          <w:kern w:val="0"/>
          <w14:ligatures w14:val="none"/>
        </w:rPr>
        <w:t xml:space="preserve"> accommodations, office facilities, warehouses, </w:t>
      </w:r>
      <w:r w:rsidR="008A43FC">
        <w:rPr>
          <w:rFonts w:ascii="Times New Roman" w:eastAsia="Times New Roman" w:hAnsi="Times New Roman" w:cs="Times New Roman"/>
          <w:kern w:val="0"/>
          <w14:ligatures w14:val="none"/>
        </w:rPr>
        <w:t>deep water well, rainwater and commercial Reverse Osmosis water gathering and treatment systems a</w:t>
      </w:r>
      <w:r w:rsidRPr="009B6467">
        <w:rPr>
          <w:rFonts w:ascii="Times New Roman" w:eastAsia="Times New Roman" w:hAnsi="Times New Roman" w:cs="Times New Roman"/>
          <w:kern w:val="0"/>
          <w14:ligatures w14:val="none"/>
        </w:rPr>
        <w:t>nd extensive infrastructure designed for year-round agricultural production.</w:t>
      </w:r>
      <w:r w:rsidR="008A43FC">
        <w:rPr>
          <w:rFonts w:ascii="Times New Roman" w:eastAsia="Times New Roman" w:hAnsi="Times New Roman" w:cs="Times New Roman"/>
          <w:kern w:val="0"/>
          <w14:ligatures w14:val="none"/>
        </w:rPr>
        <w:t xml:space="preserve"> Property accessible from US 290 on paved roadway, gently winding up to the facilities through a canopy of native live oaks.</w:t>
      </w:r>
    </w:p>
    <w:p w14:paraId="62F7D75D" w14:textId="77777777" w:rsidR="009B6467" w:rsidRPr="009B6467" w:rsidRDefault="009B6467" w:rsidP="009B6467">
      <w:p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Entering through the electronically controlled security gate, visitors immediately appreciate the thoughtful design and functionality of this remarkable operation.</w:t>
      </w:r>
    </w:p>
    <w:p w14:paraId="590DFF39" w14:textId="18ADB558" w:rsidR="009B6467" w:rsidRPr="009B6467" w:rsidRDefault="009B6467" w:rsidP="009B6467">
      <w:p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 xml:space="preserve">The </w:t>
      </w:r>
      <w:r w:rsidR="008A43FC">
        <w:rPr>
          <w:rFonts w:ascii="Times New Roman" w:eastAsia="Times New Roman" w:hAnsi="Times New Roman" w:cs="Times New Roman"/>
          <w:kern w:val="0"/>
          <w14:ligatures w14:val="none"/>
        </w:rPr>
        <w:t xml:space="preserve">flex space </w:t>
      </w:r>
      <w:r w:rsidRPr="009B6467">
        <w:rPr>
          <w:rFonts w:ascii="Times New Roman" w:eastAsia="Times New Roman" w:hAnsi="Times New Roman" w:cs="Times New Roman"/>
          <w:kern w:val="0"/>
          <w14:ligatures w14:val="none"/>
        </w:rPr>
        <w:t xml:space="preserve">encompasses </w:t>
      </w:r>
      <w:r w:rsidRPr="009B6467">
        <w:rPr>
          <w:rFonts w:ascii="Times New Roman" w:eastAsia="Times New Roman" w:hAnsi="Times New Roman" w:cs="Times New Roman"/>
          <w:b/>
          <w:bCs/>
          <w:kern w:val="0"/>
          <w14:ligatures w14:val="none"/>
        </w:rPr>
        <w:t>over 3,000 square feet</w:t>
      </w:r>
      <w:r w:rsidRPr="009B6467">
        <w:rPr>
          <w:rFonts w:ascii="Times New Roman" w:eastAsia="Times New Roman" w:hAnsi="Times New Roman" w:cs="Times New Roman"/>
          <w:kern w:val="0"/>
          <w14:ligatures w14:val="none"/>
        </w:rPr>
        <w:t xml:space="preserve"> and includes covered parking along with a fully equipped </w:t>
      </w:r>
      <w:r w:rsidRPr="009B6467">
        <w:rPr>
          <w:rFonts w:ascii="Times New Roman" w:eastAsia="Times New Roman" w:hAnsi="Times New Roman" w:cs="Times New Roman"/>
          <w:b/>
          <w:bCs/>
          <w:kern w:val="0"/>
          <w14:ligatures w14:val="none"/>
        </w:rPr>
        <w:t>commercial kitchen</w:t>
      </w:r>
      <w:r w:rsidRPr="009B6467">
        <w:rPr>
          <w:rFonts w:ascii="Times New Roman" w:eastAsia="Times New Roman" w:hAnsi="Times New Roman" w:cs="Times New Roman"/>
          <w:kern w:val="0"/>
          <w14:ligatures w14:val="none"/>
        </w:rPr>
        <w:t>. The kitchen has been utilized for vendor demonstrations, culinary presentations, educational events, and product showcases, making it an ideal space for marketing, hospitality, and agribusiness promotions.</w:t>
      </w:r>
    </w:p>
    <w:p w14:paraId="090511E4" w14:textId="77777777" w:rsidR="009B6467" w:rsidRPr="009B6467" w:rsidRDefault="009B6467" w:rsidP="009B6467">
      <w:p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 xml:space="preserve">Just a short walk away is the dedicated </w:t>
      </w:r>
      <w:r w:rsidRPr="009B6467">
        <w:rPr>
          <w:rFonts w:ascii="Times New Roman" w:eastAsia="Times New Roman" w:hAnsi="Times New Roman" w:cs="Times New Roman"/>
          <w:b/>
          <w:bCs/>
          <w:kern w:val="0"/>
          <w14:ligatures w14:val="none"/>
        </w:rPr>
        <w:t>560-square-foot business office</w:t>
      </w:r>
      <w:r w:rsidRPr="009B6467">
        <w:rPr>
          <w:rFonts w:ascii="Times New Roman" w:eastAsia="Times New Roman" w:hAnsi="Times New Roman" w:cs="Times New Roman"/>
          <w:kern w:val="0"/>
          <w14:ligatures w14:val="none"/>
        </w:rPr>
        <w:t>, providing the operational headquarters for administration, customer service, management, and daily business activities.</w:t>
      </w:r>
    </w:p>
    <w:p w14:paraId="228C05B0" w14:textId="77777777" w:rsidR="009B6467" w:rsidRPr="009B6467" w:rsidRDefault="009B6467" w:rsidP="009B646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6467">
        <w:rPr>
          <w:rFonts w:ascii="Times New Roman" w:eastAsia="Times New Roman" w:hAnsi="Times New Roman" w:cs="Times New Roman"/>
          <w:b/>
          <w:bCs/>
          <w:kern w:val="0"/>
          <w:sz w:val="36"/>
          <w:szCs w:val="36"/>
          <w14:ligatures w14:val="none"/>
        </w:rPr>
        <w:t>State-of-the-Art Greenhouse Production</w:t>
      </w:r>
    </w:p>
    <w:p w14:paraId="70C2EAB4" w14:textId="77777777" w:rsidR="009B6467" w:rsidRPr="009B6467" w:rsidRDefault="009B6467" w:rsidP="009B646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B6467">
        <w:rPr>
          <w:rFonts w:ascii="Times New Roman" w:eastAsia="Times New Roman" w:hAnsi="Times New Roman" w:cs="Times New Roman"/>
          <w:b/>
          <w:bCs/>
          <w:kern w:val="0"/>
          <w:sz w:val="27"/>
          <w:szCs w:val="27"/>
          <w14:ligatures w14:val="none"/>
        </w:rPr>
        <w:t>Greenhouse One</w:t>
      </w:r>
    </w:p>
    <w:p w14:paraId="00B2FD52" w14:textId="77777777" w:rsidR="009B6467" w:rsidRPr="009B6467" w:rsidRDefault="009B6467" w:rsidP="009B6467">
      <w:p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 xml:space="preserve">Greenhouse One consists of approximately </w:t>
      </w:r>
      <w:r w:rsidRPr="009B6467">
        <w:rPr>
          <w:rFonts w:ascii="Times New Roman" w:eastAsia="Times New Roman" w:hAnsi="Times New Roman" w:cs="Times New Roman"/>
          <w:b/>
          <w:bCs/>
          <w:kern w:val="0"/>
          <w14:ligatures w14:val="none"/>
        </w:rPr>
        <w:t>14,400 square feet</w:t>
      </w:r>
      <w:r w:rsidRPr="009B6467">
        <w:rPr>
          <w:rFonts w:ascii="Times New Roman" w:eastAsia="Times New Roman" w:hAnsi="Times New Roman" w:cs="Times New Roman"/>
          <w:kern w:val="0"/>
          <w14:ligatures w14:val="none"/>
        </w:rPr>
        <w:t xml:space="preserve"> of advanced hydroponic growing space constructed by premier greenhouse specialists utilizing premium materials throughout.</w:t>
      </w:r>
    </w:p>
    <w:p w14:paraId="6DACE510" w14:textId="77777777" w:rsidR="009B6467" w:rsidRPr="009B6467" w:rsidRDefault="009B6467" w:rsidP="009B6467">
      <w:p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Features include:</w:t>
      </w:r>
    </w:p>
    <w:p w14:paraId="1CDC9273" w14:textId="1AD7309F" w:rsidR="009B6467" w:rsidRPr="009B6467" w:rsidRDefault="008A43FC" w:rsidP="009B646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Twin 6-ml diffuse polyethylene IRAC insulated greenhouse roof replaced July 2024;</w:t>
      </w:r>
    </w:p>
    <w:p w14:paraId="54EAF98D" w14:textId="5F6AD9C6" w:rsidR="009B6467" w:rsidRPr="009B6467" w:rsidRDefault="008A43FC" w:rsidP="009B646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Link 4 1800 Computer-controlled hydroponic environmental control system; </w:t>
      </w:r>
    </w:p>
    <w:p w14:paraId="557483C4" w14:textId="39620016" w:rsidR="009B6467" w:rsidRPr="009B6467" w:rsidRDefault="009B6467" w:rsidP="009B646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Sophisticated irrigation management</w:t>
      </w:r>
      <w:r w:rsidR="008A43FC">
        <w:rPr>
          <w:rFonts w:ascii="Times New Roman" w:eastAsia="Times New Roman" w:hAnsi="Times New Roman" w:cs="Times New Roman"/>
          <w:kern w:val="0"/>
          <w14:ligatures w14:val="none"/>
        </w:rPr>
        <w:t>;</w:t>
      </w:r>
    </w:p>
    <w:p w14:paraId="71EFE578" w14:textId="74DF663C" w:rsidR="009B6467" w:rsidRPr="009B6467" w:rsidRDefault="009B6467" w:rsidP="009B646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Evaporative cooling wall</w:t>
      </w:r>
      <w:r w:rsidR="008A43FC">
        <w:rPr>
          <w:rFonts w:ascii="Times New Roman" w:eastAsia="Times New Roman" w:hAnsi="Times New Roman" w:cs="Times New Roman"/>
          <w:kern w:val="0"/>
          <w14:ligatures w14:val="none"/>
        </w:rPr>
        <w:t xml:space="preserve"> and Horizontal Air Fans;</w:t>
      </w:r>
    </w:p>
    <w:p w14:paraId="1B4322AF" w14:textId="5B12AA5D" w:rsidR="009B6467" w:rsidRPr="009B6467" w:rsidRDefault="009B6467" w:rsidP="009B646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High-volume circulation fans</w:t>
      </w:r>
      <w:r w:rsidR="008A43FC">
        <w:rPr>
          <w:rFonts w:ascii="Times New Roman" w:eastAsia="Times New Roman" w:hAnsi="Times New Roman" w:cs="Times New Roman"/>
          <w:kern w:val="0"/>
          <w14:ligatures w14:val="none"/>
        </w:rPr>
        <w:t>;</w:t>
      </w:r>
    </w:p>
    <w:p w14:paraId="7996513D" w14:textId="1C71FFF6" w:rsidR="009B6467" w:rsidRPr="009B6467" w:rsidRDefault="009B6467" w:rsidP="009B646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Separate climate-controlled germination room</w:t>
      </w:r>
      <w:r w:rsidR="00D91A9F">
        <w:rPr>
          <w:rFonts w:ascii="Times New Roman" w:eastAsia="Times New Roman" w:hAnsi="Times New Roman" w:cs="Times New Roman"/>
          <w:kern w:val="0"/>
          <w14:ligatures w14:val="none"/>
        </w:rPr>
        <w:t>;</w:t>
      </w:r>
    </w:p>
    <w:p w14:paraId="16B77DCF" w14:textId="5C7535F1" w:rsidR="009B6467" w:rsidRDefault="009B6467" w:rsidP="009B646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Electronic roll-up access doors</w:t>
      </w:r>
      <w:r w:rsidR="00D91A9F">
        <w:rPr>
          <w:rFonts w:ascii="Times New Roman" w:eastAsia="Times New Roman" w:hAnsi="Times New Roman" w:cs="Times New Roman"/>
          <w:kern w:val="0"/>
          <w14:ligatures w14:val="none"/>
        </w:rPr>
        <w:t>;</w:t>
      </w:r>
    </w:p>
    <w:p w14:paraId="7D4246EF" w14:textId="212C4061" w:rsidR="00D91A9F" w:rsidRDefault="00D91A9F" w:rsidP="009B646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Blue lab nutrient dosing system;</w:t>
      </w:r>
    </w:p>
    <w:p w14:paraId="6AFC4E67" w14:textId="50F884AD" w:rsidR="00D91A9F" w:rsidRDefault="00D91A9F" w:rsidP="009B646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lastRenderedPageBreak/>
        <w:t>AmHydro</w:t>
      </w:r>
      <w:proofErr w:type="spellEnd"/>
      <w:r>
        <w:rPr>
          <w:rFonts w:ascii="Times New Roman" w:eastAsia="Times New Roman" w:hAnsi="Times New Roman" w:cs="Times New Roman"/>
          <w:kern w:val="0"/>
          <w14:ligatures w14:val="none"/>
        </w:rPr>
        <w:t xml:space="preserve"> NFT Growing system &amp; Ebb &amp; Flow benches &amp; Microgreen growing beds;</w:t>
      </w:r>
    </w:p>
    <w:p w14:paraId="42F83AD1" w14:textId="12E8FDC5" w:rsidR="00D91A9F" w:rsidRDefault="00D91A9F" w:rsidP="009B646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Planting and </w:t>
      </w:r>
      <w:r w:rsidR="00D71FFE">
        <w:rPr>
          <w:rFonts w:ascii="Times New Roman" w:eastAsia="Times New Roman" w:hAnsi="Times New Roman" w:cs="Times New Roman"/>
          <w:kern w:val="0"/>
          <w14:ligatures w14:val="none"/>
        </w:rPr>
        <w:t>Propagation</w:t>
      </w:r>
      <w:r>
        <w:rPr>
          <w:rFonts w:ascii="Times New Roman" w:eastAsia="Times New Roman" w:hAnsi="Times New Roman" w:cs="Times New Roman"/>
          <w:kern w:val="0"/>
          <w14:ligatures w14:val="none"/>
        </w:rPr>
        <w:t xml:space="preserve"> Area;</w:t>
      </w:r>
    </w:p>
    <w:p w14:paraId="497F9123" w14:textId="75EF8763" w:rsidR="00D91A9F" w:rsidRDefault="00D91A9F" w:rsidP="009B646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Climate -controlled germination room; and</w:t>
      </w:r>
    </w:p>
    <w:p w14:paraId="3FAFD4C9" w14:textId="397D403B" w:rsidR="00D91A9F" w:rsidRPr="009B6467" w:rsidRDefault="00D91A9F" w:rsidP="009B646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Electronic roll-up access doors.</w:t>
      </w:r>
    </w:p>
    <w:p w14:paraId="1862305D" w14:textId="77777777" w:rsidR="009B6467" w:rsidRPr="009B6467" w:rsidRDefault="009B6467" w:rsidP="009B6467">
      <w:p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 xml:space="preserve">Attached is an approximately </w:t>
      </w:r>
      <w:r w:rsidRPr="009B6467">
        <w:rPr>
          <w:rFonts w:ascii="Times New Roman" w:eastAsia="Times New Roman" w:hAnsi="Times New Roman" w:cs="Times New Roman"/>
          <w:b/>
          <w:bCs/>
          <w:kern w:val="0"/>
          <w14:ligatures w14:val="none"/>
        </w:rPr>
        <w:t>2,700-square-foot warehouse</w:t>
      </w:r>
      <w:r w:rsidRPr="009B6467">
        <w:rPr>
          <w:rFonts w:ascii="Times New Roman" w:eastAsia="Times New Roman" w:hAnsi="Times New Roman" w:cs="Times New Roman"/>
          <w:kern w:val="0"/>
          <w14:ligatures w14:val="none"/>
        </w:rPr>
        <w:t xml:space="preserve"> offering:</w:t>
      </w:r>
    </w:p>
    <w:p w14:paraId="09E6222D" w14:textId="1F8BBEE4" w:rsidR="009B6467" w:rsidRPr="009B6467" w:rsidRDefault="00D91A9F" w:rsidP="009B646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Planting</w:t>
      </w:r>
      <w:r w:rsidR="009B6467" w:rsidRPr="009B6467">
        <w:rPr>
          <w:rFonts w:ascii="Times New Roman" w:eastAsia="Times New Roman" w:hAnsi="Times New Roman" w:cs="Times New Roman"/>
          <w:kern w:val="0"/>
          <w14:ligatures w14:val="none"/>
        </w:rPr>
        <w:t xml:space="preserve"> preparation area</w:t>
      </w:r>
    </w:p>
    <w:p w14:paraId="5CB9C946" w14:textId="77777777" w:rsidR="009B6467" w:rsidRPr="009B6467" w:rsidRDefault="009B6467" w:rsidP="009B646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Product storage</w:t>
      </w:r>
    </w:p>
    <w:p w14:paraId="5E6B73B8" w14:textId="77777777" w:rsidR="009B6467" w:rsidRPr="009B6467" w:rsidRDefault="009B6467" w:rsidP="009B646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Warehouse office</w:t>
      </w:r>
    </w:p>
    <w:p w14:paraId="5B434C42" w14:textId="6D5962DE" w:rsidR="009B6467" w:rsidRPr="009B6467" w:rsidRDefault="00D71FFE" w:rsidP="009B646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Brea</w:t>
      </w:r>
      <w:r>
        <w:rPr>
          <w:rFonts w:ascii="Times New Roman" w:eastAsia="Times New Roman" w:hAnsi="Times New Roman" w:cs="Times New Roman"/>
          <w:kern w:val="0"/>
          <w14:ligatures w14:val="none"/>
        </w:rPr>
        <w:t xml:space="preserve">k- </w:t>
      </w:r>
      <w:r w:rsidRPr="009B6467">
        <w:rPr>
          <w:rFonts w:ascii="Times New Roman" w:eastAsia="Times New Roman" w:hAnsi="Times New Roman" w:cs="Times New Roman"/>
          <w:kern w:val="0"/>
          <w14:ligatures w14:val="none"/>
        </w:rPr>
        <w:t>room</w:t>
      </w:r>
    </w:p>
    <w:p w14:paraId="3FD167D4" w14:textId="77777777" w:rsidR="009B6467" w:rsidRPr="009B6467" w:rsidRDefault="009B6467" w:rsidP="009B646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Restroom</w:t>
      </w:r>
    </w:p>
    <w:p w14:paraId="5F890069" w14:textId="016DCEF7" w:rsidR="009B6467" w:rsidRPr="009B6467" w:rsidRDefault="00D91A9F" w:rsidP="009B646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Two 10X10 </w:t>
      </w:r>
      <w:r w:rsidR="009B6467" w:rsidRPr="009B6467">
        <w:rPr>
          <w:rFonts w:ascii="Times New Roman" w:eastAsia="Times New Roman" w:hAnsi="Times New Roman" w:cs="Times New Roman"/>
          <w:kern w:val="0"/>
          <w14:ligatures w14:val="none"/>
        </w:rPr>
        <w:t>Walk-in coolers</w:t>
      </w:r>
      <w:r>
        <w:rPr>
          <w:rFonts w:ascii="Times New Roman" w:eastAsia="Times New Roman" w:hAnsi="Times New Roman" w:cs="Times New Roman"/>
          <w:kern w:val="0"/>
          <w14:ligatures w14:val="none"/>
        </w:rPr>
        <w:t xml:space="preserve"> with monitoring alarms</w:t>
      </w:r>
    </w:p>
    <w:p w14:paraId="25E1B887" w14:textId="77AE89FE" w:rsidR="009B6467" w:rsidRPr="009B6467" w:rsidRDefault="009B6467" w:rsidP="009B646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 xml:space="preserve">Multiple </w:t>
      </w:r>
      <w:r w:rsidR="00D71FFE" w:rsidRPr="009B6467">
        <w:rPr>
          <w:rFonts w:ascii="Times New Roman" w:eastAsia="Times New Roman" w:hAnsi="Times New Roman" w:cs="Times New Roman"/>
          <w:kern w:val="0"/>
          <w14:ligatures w14:val="none"/>
        </w:rPr>
        <w:t>work</w:t>
      </w:r>
      <w:r w:rsidR="00D71FFE">
        <w:rPr>
          <w:rFonts w:ascii="Times New Roman" w:eastAsia="Times New Roman" w:hAnsi="Times New Roman" w:cs="Times New Roman"/>
          <w:kern w:val="0"/>
          <w14:ligatures w14:val="none"/>
        </w:rPr>
        <w:t>stations</w:t>
      </w:r>
    </w:p>
    <w:p w14:paraId="5F70DA99" w14:textId="77777777" w:rsidR="009B6467" w:rsidRPr="009B6467" w:rsidRDefault="009B6467" w:rsidP="009B646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Temperature-controlled processing areas</w:t>
      </w:r>
    </w:p>
    <w:p w14:paraId="077F0B55" w14:textId="77777777" w:rsidR="009B6467" w:rsidRPr="009B6467" w:rsidRDefault="009B6467" w:rsidP="009B646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6467">
        <w:rPr>
          <w:rFonts w:ascii="Times New Roman" w:eastAsia="Times New Roman" w:hAnsi="Times New Roman" w:cs="Times New Roman"/>
          <w:b/>
          <w:bCs/>
          <w:kern w:val="0"/>
          <w:sz w:val="36"/>
          <w:szCs w:val="36"/>
          <w14:ligatures w14:val="none"/>
        </w:rPr>
        <w:t>Central Distribution Warehouse</w:t>
      </w:r>
    </w:p>
    <w:p w14:paraId="2FE27700" w14:textId="77777777" w:rsidR="009B6467" w:rsidRPr="009B6467" w:rsidRDefault="009B6467" w:rsidP="009B6467">
      <w:p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 xml:space="preserve">Positioned between both greenhouses is an impressive </w:t>
      </w:r>
      <w:r w:rsidRPr="009B6467">
        <w:rPr>
          <w:rFonts w:ascii="Times New Roman" w:eastAsia="Times New Roman" w:hAnsi="Times New Roman" w:cs="Times New Roman"/>
          <w:b/>
          <w:bCs/>
          <w:kern w:val="0"/>
          <w14:ligatures w14:val="none"/>
        </w:rPr>
        <w:t>4,800-square-foot insulated central warehouse</w:t>
      </w:r>
      <w:r w:rsidRPr="009B6467">
        <w:rPr>
          <w:rFonts w:ascii="Times New Roman" w:eastAsia="Times New Roman" w:hAnsi="Times New Roman" w:cs="Times New Roman"/>
          <w:kern w:val="0"/>
          <w14:ligatures w14:val="none"/>
        </w:rPr>
        <w:t>, serving as the operational hub of the facility.</w:t>
      </w:r>
    </w:p>
    <w:p w14:paraId="1DFBFA8B" w14:textId="77777777" w:rsidR="009B6467" w:rsidRPr="009B6467" w:rsidRDefault="009B6467" w:rsidP="009B6467">
      <w:p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Features include:</w:t>
      </w:r>
    </w:p>
    <w:p w14:paraId="66C75B2B" w14:textId="68DADF75" w:rsidR="009B6467" w:rsidRPr="009B6467" w:rsidRDefault="009B6467" w:rsidP="009B646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 xml:space="preserve">Two </w:t>
      </w:r>
      <w:r w:rsidR="00F1388C">
        <w:rPr>
          <w:rFonts w:ascii="Times New Roman" w:eastAsia="Times New Roman" w:hAnsi="Times New Roman" w:cs="Times New Roman"/>
          <w:kern w:val="0"/>
          <w14:ligatures w14:val="none"/>
        </w:rPr>
        <w:t>ICC dock heigh</w:t>
      </w:r>
      <w:r w:rsidR="00D71FFE">
        <w:rPr>
          <w:rFonts w:ascii="Times New Roman" w:eastAsia="Times New Roman" w:hAnsi="Times New Roman" w:cs="Times New Roman"/>
          <w:kern w:val="0"/>
          <w14:ligatures w14:val="none"/>
        </w:rPr>
        <w:t>t,</w:t>
      </w:r>
      <w:r w:rsidR="00F1388C">
        <w:rPr>
          <w:rFonts w:ascii="Times New Roman" w:eastAsia="Times New Roman" w:hAnsi="Times New Roman" w:cs="Times New Roman"/>
          <w:kern w:val="0"/>
          <w14:ligatures w14:val="none"/>
        </w:rPr>
        <w:t xml:space="preserve"> </w:t>
      </w:r>
      <w:r w:rsidRPr="009B6467">
        <w:rPr>
          <w:rFonts w:ascii="Times New Roman" w:eastAsia="Times New Roman" w:hAnsi="Times New Roman" w:cs="Times New Roman"/>
          <w:kern w:val="0"/>
          <w14:ligatures w14:val="none"/>
        </w:rPr>
        <w:t>loading docks</w:t>
      </w:r>
      <w:r w:rsidR="00F1388C">
        <w:rPr>
          <w:rFonts w:ascii="Times New Roman" w:eastAsia="Times New Roman" w:hAnsi="Times New Roman" w:cs="Times New Roman"/>
          <w:kern w:val="0"/>
          <w14:ligatures w14:val="none"/>
        </w:rPr>
        <w:t xml:space="preserve"> with </w:t>
      </w:r>
      <w:r w:rsidR="00D71FFE">
        <w:rPr>
          <w:rFonts w:ascii="Times New Roman" w:eastAsia="Times New Roman" w:hAnsi="Times New Roman" w:cs="Times New Roman"/>
          <w:kern w:val="0"/>
          <w14:ligatures w14:val="none"/>
        </w:rPr>
        <w:t>dock plates</w:t>
      </w:r>
    </w:p>
    <w:p w14:paraId="09017510" w14:textId="08CD0B22" w:rsidR="009B6467" w:rsidRPr="009B6467" w:rsidRDefault="009B6467" w:rsidP="009B646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 xml:space="preserve">Multiple </w:t>
      </w:r>
      <w:r w:rsidR="00F1388C">
        <w:rPr>
          <w:rFonts w:ascii="Times New Roman" w:eastAsia="Times New Roman" w:hAnsi="Times New Roman" w:cs="Times New Roman"/>
          <w:kern w:val="0"/>
          <w14:ligatures w14:val="none"/>
        </w:rPr>
        <w:t xml:space="preserve">10’ </w:t>
      </w:r>
      <w:r w:rsidRPr="009B6467">
        <w:rPr>
          <w:rFonts w:ascii="Times New Roman" w:eastAsia="Times New Roman" w:hAnsi="Times New Roman" w:cs="Times New Roman"/>
          <w:kern w:val="0"/>
          <w14:ligatures w14:val="none"/>
        </w:rPr>
        <w:t xml:space="preserve">roll-up </w:t>
      </w:r>
      <w:r w:rsidR="00F1388C">
        <w:rPr>
          <w:rFonts w:ascii="Times New Roman" w:eastAsia="Times New Roman" w:hAnsi="Times New Roman" w:cs="Times New Roman"/>
          <w:kern w:val="0"/>
          <w14:ligatures w14:val="none"/>
        </w:rPr>
        <w:t xml:space="preserve">electronic </w:t>
      </w:r>
      <w:r w:rsidRPr="009B6467">
        <w:rPr>
          <w:rFonts w:ascii="Times New Roman" w:eastAsia="Times New Roman" w:hAnsi="Times New Roman" w:cs="Times New Roman"/>
          <w:kern w:val="0"/>
          <w14:ligatures w14:val="none"/>
        </w:rPr>
        <w:t>overhead doors</w:t>
      </w:r>
    </w:p>
    <w:p w14:paraId="17F4A4A2" w14:textId="77777777" w:rsidR="009B6467" w:rsidRPr="009B6467" w:rsidRDefault="009B6467" w:rsidP="009B646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Large packaging and processing area</w:t>
      </w:r>
    </w:p>
    <w:p w14:paraId="1F5C88B6" w14:textId="77777777" w:rsidR="009B6467" w:rsidRPr="009B6467" w:rsidRDefault="009B6467" w:rsidP="009B646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Warehouse office</w:t>
      </w:r>
    </w:p>
    <w:p w14:paraId="3BF567E3" w14:textId="355A103C" w:rsidR="009B6467" w:rsidRPr="009B6467" w:rsidRDefault="009B6467" w:rsidP="009B646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 xml:space="preserve">Break </w:t>
      </w:r>
      <w:r w:rsidR="00F1388C">
        <w:rPr>
          <w:rFonts w:ascii="Times New Roman" w:eastAsia="Times New Roman" w:hAnsi="Times New Roman" w:cs="Times New Roman"/>
          <w:kern w:val="0"/>
          <w14:ligatures w14:val="none"/>
        </w:rPr>
        <w:t xml:space="preserve">- </w:t>
      </w:r>
      <w:r w:rsidRPr="009B6467">
        <w:rPr>
          <w:rFonts w:ascii="Times New Roman" w:eastAsia="Times New Roman" w:hAnsi="Times New Roman" w:cs="Times New Roman"/>
          <w:kern w:val="0"/>
          <w14:ligatures w14:val="none"/>
        </w:rPr>
        <w:t>room</w:t>
      </w:r>
    </w:p>
    <w:p w14:paraId="509F4B07" w14:textId="77777777" w:rsidR="009B6467" w:rsidRPr="009B6467" w:rsidRDefault="009B6467" w:rsidP="009B646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Restroom</w:t>
      </w:r>
    </w:p>
    <w:p w14:paraId="0A0E2409" w14:textId="70D815AE" w:rsidR="009B6467" w:rsidRPr="009B6467" w:rsidRDefault="009B6467" w:rsidP="009B646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Two-door</w:t>
      </w:r>
      <w:r w:rsidR="00F1388C">
        <w:rPr>
          <w:rFonts w:ascii="Times New Roman" w:eastAsia="Times New Roman" w:hAnsi="Times New Roman" w:cs="Times New Roman"/>
          <w:kern w:val="0"/>
          <w14:ligatures w14:val="none"/>
        </w:rPr>
        <w:t xml:space="preserve"> large</w:t>
      </w:r>
      <w:r w:rsidRPr="009B6467">
        <w:rPr>
          <w:rFonts w:ascii="Times New Roman" w:eastAsia="Times New Roman" w:hAnsi="Times New Roman" w:cs="Times New Roman"/>
          <w:kern w:val="0"/>
          <w14:ligatures w14:val="none"/>
        </w:rPr>
        <w:t xml:space="preserve"> walk-in cooler</w:t>
      </w:r>
    </w:p>
    <w:p w14:paraId="5B89349A" w14:textId="77777777" w:rsidR="009B6467" w:rsidRPr="009B6467" w:rsidRDefault="009B6467" w:rsidP="009B646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Shipping and receiving operations</w:t>
      </w:r>
    </w:p>
    <w:p w14:paraId="39B3CECA" w14:textId="77777777" w:rsidR="009B6467" w:rsidRPr="009B6467" w:rsidRDefault="009B6467" w:rsidP="009B646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Product staging and storage</w:t>
      </w:r>
    </w:p>
    <w:p w14:paraId="4210E2DD" w14:textId="77777777" w:rsidR="009B6467" w:rsidRPr="009B6467" w:rsidRDefault="009B6467" w:rsidP="009B646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6467">
        <w:rPr>
          <w:rFonts w:ascii="Times New Roman" w:eastAsia="Times New Roman" w:hAnsi="Times New Roman" w:cs="Times New Roman"/>
          <w:b/>
          <w:bCs/>
          <w:kern w:val="0"/>
          <w:sz w:val="36"/>
          <w:szCs w:val="36"/>
          <w14:ligatures w14:val="none"/>
        </w:rPr>
        <w:t>Greenhouse Two</w:t>
      </w:r>
    </w:p>
    <w:p w14:paraId="1CDC1D11" w14:textId="77777777" w:rsidR="009B6467" w:rsidRPr="009B6467" w:rsidRDefault="009B6467" w:rsidP="009B6467">
      <w:p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 xml:space="preserve">Connected directly to the Central Warehouse is </w:t>
      </w:r>
      <w:r w:rsidRPr="009B6467">
        <w:rPr>
          <w:rFonts w:ascii="Times New Roman" w:eastAsia="Times New Roman" w:hAnsi="Times New Roman" w:cs="Times New Roman"/>
          <w:b/>
          <w:bCs/>
          <w:kern w:val="0"/>
          <w14:ligatures w14:val="none"/>
        </w:rPr>
        <w:t>Greenhouse Two</w:t>
      </w:r>
      <w:r w:rsidRPr="009B6467">
        <w:rPr>
          <w:rFonts w:ascii="Times New Roman" w:eastAsia="Times New Roman" w:hAnsi="Times New Roman" w:cs="Times New Roman"/>
          <w:kern w:val="0"/>
          <w14:ligatures w14:val="none"/>
        </w:rPr>
        <w:t xml:space="preserve">, encompassing approximately </w:t>
      </w:r>
      <w:r w:rsidRPr="009B6467">
        <w:rPr>
          <w:rFonts w:ascii="Times New Roman" w:eastAsia="Times New Roman" w:hAnsi="Times New Roman" w:cs="Times New Roman"/>
          <w:b/>
          <w:bCs/>
          <w:kern w:val="0"/>
          <w14:ligatures w14:val="none"/>
        </w:rPr>
        <w:t>14,729 square feet</w:t>
      </w:r>
      <w:r w:rsidRPr="009B6467">
        <w:rPr>
          <w:rFonts w:ascii="Times New Roman" w:eastAsia="Times New Roman" w:hAnsi="Times New Roman" w:cs="Times New Roman"/>
          <w:kern w:val="0"/>
          <w14:ligatures w14:val="none"/>
        </w:rPr>
        <w:t xml:space="preserve"> of modern hydroponic production.</w:t>
      </w:r>
    </w:p>
    <w:p w14:paraId="4353D46A" w14:textId="77777777" w:rsidR="009B6467" w:rsidRPr="009B6467" w:rsidRDefault="009B6467" w:rsidP="009B6467">
      <w:p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Designed for maximum efficiency, Greenhouse Two includes:</w:t>
      </w:r>
    </w:p>
    <w:p w14:paraId="0208CC0A" w14:textId="7003F8BE" w:rsidR="009B6467" w:rsidRPr="009B6467" w:rsidRDefault="009B6467" w:rsidP="009B646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 xml:space="preserve">Advanced </w:t>
      </w:r>
      <w:proofErr w:type="spellStart"/>
      <w:r w:rsidR="00F1388C">
        <w:rPr>
          <w:rFonts w:ascii="Times New Roman" w:eastAsia="Times New Roman" w:hAnsi="Times New Roman" w:cs="Times New Roman"/>
          <w:kern w:val="0"/>
          <w14:ligatures w14:val="none"/>
        </w:rPr>
        <w:t>AmHydro</w:t>
      </w:r>
      <w:proofErr w:type="spellEnd"/>
      <w:r w:rsidR="00F1388C">
        <w:rPr>
          <w:rFonts w:ascii="Times New Roman" w:eastAsia="Times New Roman" w:hAnsi="Times New Roman" w:cs="Times New Roman"/>
          <w:kern w:val="0"/>
          <w14:ligatures w14:val="none"/>
        </w:rPr>
        <w:t xml:space="preserve"> NFT </w:t>
      </w:r>
      <w:r w:rsidRPr="009B6467">
        <w:rPr>
          <w:rFonts w:ascii="Times New Roman" w:eastAsia="Times New Roman" w:hAnsi="Times New Roman" w:cs="Times New Roman"/>
          <w:kern w:val="0"/>
          <w14:ligatures w14:val="none"/>
        </w:rPr>
        <w:t>hydroponic growing systems</w:t>
      </w:r>
      <w:r w:rsidR="00F1388C">
        <w:rPr>
          <w:rFonts w:ascii="Times New Roman" w:eastAsia="Times New Roman" w:hAnsi="Times New Roman" w:cs="Times New Roman"/>
          <w:kern w:val="0"/>
          <w14:ligatures w14:val="none"/>
        </w:rPr>
        <w:t xml:space="preserve"> with BB &amp; Flow beds;</w:t>
      </w:r>
    </w:p>
    <w:p w14:paraId="268853D5" w14:textId="5333D4C8" w:rsidR="009B6467" w:rsidRPr="009B6467" w:rsidRDefault="00F1388C" w:rsidP="009B646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Link 4 1800 computerized environmental control systems;</w:t>
      </w:r>
      <w:r w:rsidR="009B6467" w:rsidRPr="009B6467">
        <w:rPr>
          <w:rFonts w:ascii="Times New Roman" w:eastAsia="Times New Roman" w:hAnsi="Times New Roman" w:cs="Times New Roman"/>
          <w:kern w:val="0"/>
          <w14:ligatures w14:val="none"/>
        </w:rPr>
        <w:t xml:space="preserve"> </w:t>
      </w:r>
    </w:p>
    <w:p w14:paraId="5704CEB3" w14:textId="0676E6E9" w:rsidR="009B6467" w:rsidRPr="009B6467" w:rsidRDefault="009B6467" w:rsidP="009B646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Complete evapotranspiration climate management</w:t>
      </w:r>
      <w:r w:rsidR="00F1388C">
        <w:rPr>
          <w:rFonts w:ascii="Times New Roman" w:eastAsia="Times New Roman" w:hAnsi="Times New Roman" w:cs="Times New Roman"/>
          <w:kern w:val="0"/>
          <w14:ligatures w14:val="none"/>
        </w:rPr>
        <w:t>;</w:t>
      </w:r>
    </w:p>
    <w:p w14:paraId="6E7A7BF8" w14:textId="55873E6D" w:rsidR="009B6467" w:rsidRPr="009B6467" w:rsidRDefault="009F7BD9" w:rsidP="009B646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Blue Lab fertigation control systems;</w:t>
      </w:r>
    </w:p>
    <w:p w14:paraId="6BF2DC37" w14:textId="7F7C4FA4" w:rsidR="009B6467" w:rsidRPr="009B6467" w:rsidRDefault="009B6467" w:rsidP="009B646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Electronic roll-up greenhouse doors</w:t>
      </w:r>
      <w:r w:rsidR="00F1388C">
        <w:rPr>
          <w:rFonts w:ascii="Times New Roman" w:eastAsia="Times New Roman" w:hAnsi="Times New Roman" w:cs="Times New Roman"/>
          <w:kern w:val="0"/>
          <w14:ligatures w14:val="none"/>
        </w:rPr>
        <w:t>;</w:t>
      </w:r>
    </w:p>
    <w:p w14:paraId="5EF72563" w14:textId="2A684AC3" w:rsidR="009B6467" w:rsidRDefault="009B6467" w:rsidP="009B646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lastRenderedPageBreak/>
        <w:t>Integrated water management system</w:t>
      </w:r>
      <w:r w:rsidR="009F7BD9">
        <w:rPr>
          <w:rFonts w:ascii="Times New Roman" w:eastAsia="Times New Roman" w:hAnsi="Times New Roman" w:cs="Times New Roman"/>
          <w:kern w:val="0"/>
          <w14:ligatures w14:val="none"/>
        </w:rPr>
        <w:t xml:space="preserve"> with chilling &amp; heating capabilities;</w:t>
      </w:r>
    </w:p>
    <w:p w14:paraId="38A548A0" w14:textId="687FCFBA" w:rsidR="009F7BD9" w:rsidRPr="009B6467" w:rsidRDefault="009F7BD9" w:rsidP="009B646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High-velocity air circulation system.</w:t>
      </w:r>
    </w:p>
    <w:p w14:paraId="4A622719" w14:textId="77777777" w:rsidR="009B6467" w:rsidRPr="009B6467" w:rsidRDefault="009B6467" w:rsidP="009B646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6467">
        <w:rPr>
          <w:rFonts w:ascii="Times New Roman" w:eastAsia="Times New Roman" w:hAnsi="Times New Roman" w:cs="Times New Roman"/>
          <w:b/>
          <w:bCs/>
          <w:kern w:val="0"/>
          <w:sz w:val="36"/>
          <w:szCs w:val="36"/>
          <w14:ligatures w14:val="none"/>
        </w:rPr>
        <w:t>Advanced Water Management</w:t>
      </w:r>
    </w:p>
    <w:p w14:paraId="3282C5A5" w14:textId="77777777" w:rsidR="009B6467" w:rsidRPr="009B6467" w:rsidRDefault="009B6467" w:rsidP="009B6467">
      <w:p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The property's sophisticated water system is engineered to maximize production while minimizing water consumption.</w:t>
      </w:r>
    </w:p>
    <w:p w14:paraId="5DE5236E" w14:textId="77777777" w:rsidR="009B6467" w:rsidRPr="009B6467" w:rsidRDefault="009B6467" w:rsidP="009B6467">
      <w:p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Highlights include:</w:t>
      </w:r>
    </w:p>
    <w:p w14:paraId="3A8D20A8" w14:textId="50FDF30D" w:rsidR="009B6467" w:rsidRPr="009B6467" w:rsidRDefault="009B6467" w:rsidP="009B646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Hydroponic nutrient delivery system</w:t>
      </w:r>
      <w:r w:rsidR="009F7BD9">
        <w:rPr>
          <w:rFonts w:ascii="Times New Roman" w:eastAsia="Times New Roman" w:hAnsi="Times New Roman" w:cs="Times New Roman"/>
          <w:kern w:val="0"/>
          <w14:ligatures w14:val="none"/>
        </w:rPr>
        <w:t>;</w:t>
      </w:r>
    </w:p>
    <w:p w14:paraId="532AA3DF" w14:textId="6B26F7D1" w:rsidR="009B6467" w:rsidRPr="009B6467" w:rsidRDefault="009B6467" w:rsidP="009B646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Cooling and chilling water circulation system</w:t>
      </w:r>
      <w:r w:rsidR="009F7BD9">
        <w:rPr>
          <w:rFonts w:ascii="Times New Roman" w:eastAsia="Times New Roman" w:hAnsi="Times New Roman" w:cs="Times New Roman"/>
          <w:kern w:val="0"/>
          <w14:ligatures w14:val="none"/>
        </w:rPr>
        <w:t>;</w:t>
      </w:r>
    </w:p>
    <w:p w14:paraId="25DD8FDC" w14:textId="7829802B" w:rsidR="009B6467" w:rsidRPr="009B6467" w:rsidRDefault="009B6467" w:rsidP="009B646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 xml:space="preserve">Three (3) Trane 5-ton </w:t>
      </w:r>
      <w:r w:rsidR="009F7BD9">
        <w:rPr>
          <w:rFonts w:ascii="Times New Roman" w:eastAsia="Times New Roman" w:hAnsi="Times New Roman" w:cs="Times New Roman"/>
          <w:kern w:val="0"/>
          <w14:ligatures w14:val="none"/>
        </w:rPr>
        <w:t xml:space="preserve">commercial Aqua logic </w:t>
      </w:r>
      <w:r w:rsidRPr="009B6467">
        <w:rPr>
          <w:rFonts w:ascii="Times New Roman" w:eastAsia="Times New Roman" w:hAnsi="Times New Roman" w:cs="Times New Roman"/>
          <w:kern w:val="0"/>
          <w14:ligatures w14:val="none"/>
        </w:rPr>
        <w:t>chillers</w:t>
      </w:r>
      <w:r w:rsidR="009F7BD9">
        <w:rPr>
          <w:rFonts w:ascii="Times New Roman" w:eastAsia="Times New Roman" w:hAnsi="Times New Roman" w:cs="Times New Roman"/>
          <w:kern w:val="0"/>
          <w14:ligatures w14:val="none"/>
        </w:rPr>
        <w:t>;</w:t>
      </w:r>
    </w:p>
    <w:p w14:paraId="3FE4A956" w14:textId="396229BE" w:rsidR="009B6467" w:rsidRPr="009B6467" w:rsidRDefault="009B6467" w:rsidP="009B646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Heated and chilled water capability</w:t>
      </w:r>
      <w:r w:rsidR="009F7BD9">
        <w:rPr>
          <w:rFonts w:ascii="Times New Roman" w:eastAsia="Times New Roman" w:hAnsi="Times New Roman" w:cs="Times New Roman"/>
          <w:kern w:val="0"/>
          <w14:ligatures w14:val="none"/>
        </w:rPr>
        <w:t>;</w:t>
      </w:r>
    </w:p>
    <w:p w14:paraId="42412DD8" w14:textId="324F654E" w:rsidR="009B6467" w:rsidRPr="009B6467" w:rsidRDefault="009B6467" w:rsidP="009B646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 xml:space="preserve">Approximately </w:t>
      </w:r>
      <w:r w:rsidRPr="009B6467">
        <w:rPr>
          <w:rFonts w:ascii="Times New Roman" w:eastAsia="Times New Roman" w:hAnsi="Times New Roman" w:cs="Times New Roman"/>
          <w:b/>
          <w:bCs/>
          <w:kern w:val="0"/>
          <w14:ligatures w14:val="none"/>
        </w:rPr>
        <w:t>100,000 gallons</w:t>
      </w:r>
      <w:r w:rsidRPr="009B6467">
        <w:rPr>
          <w:rFonts w:ascii="Times New Roman" w:eastAsia="Times New Roman" w:hAnsi="Times New Roman" w:cs="Times New Roman"/>
          <w:kern w:val="0"/>
          <w14:ligatures w14:val="none"/>
        </w:rPr>
        <w:t xml:space="preserve"> of </w:t>
      </w:r>
      <w:r w:rsidR="009F7BD9">
        <w:rPr>
          <w:rFonts w:ascii="Times New Roman" w:eastAsia="Times New Roman" w:hAnsi="Times New Roman" w:cs="Times New Roman"/>
          <w:kern w:val="0"/>
          <w14:ligatures w14:val="none"/>
        </w:rPr>
        <w:t>above-ground rainwater/RO water storage;</w:t>
      </w:r>
      <w:r w:rsidRPr="009B6467">
        <w:rPr>
          <w:rFonts w:ascii="Times New Roman" w:eastAsia="Times New Roman" w:hAnsi="Times New Roman" w:cs="Times New Roman"/>
          <w:kern w:val="0"/>
          <w14:ligatures w14:val="none"/>
        </w:rPr>
        <w:t xml:space="preserve"> </w:t>
      </w:r>
    </w:p>
    <w:p w14:paraId="59889CFF" w14:textId="018D7AE4" w:rsidR="009B6467" w:rsidRPr="009B6467" w:rsidRDefault="009B6467" w:rsidP="009B646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Permitted</w:t>
      </w:r>
      <w:r w:rsidR="009F7BD9">
        <w:rPr>
          <w:rFonts w:ascii="Times New Roman" w:eastAsia="Times New Roman" w:hAnsi="Times New Roman" w:cs="Times New Roman"/>
          <w:kern w:val="0"/>
          <w14:ligatures w14:val="none"/>
        </w:rPr>
        <w:t>, deep</w:t>
      </w:r>
      <w:r w:rsidRPr="009B6467">
        <w:rPr>
          <w:rFonts w:ascii="Times New Roman" w:eastAsia="Times New Roman" w:hAnsi="Times New Roman" w:cs="Times New Roman"/>
          <w:kern w:val="0"/>
          <w14:ligatures w14:val="none"/>
        </w:rPr>
        <w:t xml:space="preserve"> water well producing up to </w:t>
      </w:r>
      <w:r w:rsidRPr="009B6467">
        <w:rPr>
          <w:rFonts w:ascii="Times New Roman" w:eastAsia="Times New Roman" w:hAnsi="Times New Roman" w:cs="Times New Roman"/>
          <w:b/>
          <w:bCs/>
          <w:kern w:val="0"/>
          <w14:ligatures w14:val="none"/>
        </w:rPr>
        <w:t>70 gallons per minute</w:t>
      </w:r>
      <w:r w:rsidRPr="009B6467">
        <w:rPr>
          <w:rFonts w:ascii="Times New Roman" w:eastAsia="Times New Roman" w:hAnsi="Times New Roman" w:cs="Times New Roman"/>
          <w:kern w:val="0"/>
          <w14:ligatures w14:val="none"/>
        </w:rPr>
        <w:t xml:space="preserve"> (per well drilling report)</w:t>
      </w:r>
      <w:r w:rsidR="009F7BD9">
        <w:rPr>
          <w:rFonts w:ascii="Times New Roman" w:eastAsia="Times New Roman" w:hAnsi="Times New Roman" w:cs="Times New Roman"/>
          <w:kern w:val="0"/>
          <w14:ligatures w14:val="none"/>
        </w:rPr>
        <w:t xml:space="preserve"> New well pump 8/2023;</w:t>
      </w:r>
    </w:p>
    <w:p w14:paraId="68FBC132" w14:textId="18048C77" w:rsidR="009B6467" w:rsidRPr="009B6467" w:rsidRDefault="009B6467" w:rsidP="009B646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Covered water storage tanks protecting water quality</w:t>
      </w:r>
      <w:r w:rsidR="009F7BD9">
        <w:rPr>
          <w:rFonts w:ascii="Times New Roman" w:eastAsia="Times New Roman" w:hAnsi="Times New Roman" w:cs="Times New Roman"/>
          <w:kern w:val="0"/>
          <w14:ligatures w14:val="none"/>
        </w:rPr>
        <w:t xml:space="preserve"> with continuous loop filtration;</w:t>
      </w:r>
    </w:p>
    <w:p w14:paraId="1D2F7DD9" w14:textId="2BB01F26" w:rsidR="009B6467" w:rsidRDefault="009B6467" w:rsidP="009B646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Climate-controlled water temperatures designed to maintain ideal crop conditions throughout the year</w:t>
      </w:r>
      <w:r w:rsidR="009F7BD9">
        <w:rPr>
          <w:rFonts w:ascii="Times New Roman" w:eastAsia="Times New Roman" w:hAnsi="Times New Roman" w:cs="Times New Roman"/>
          <w:kern w:val="0"/>
          <w14:ligatures w14:val="none"/>
        </w:rPr>
        <w:t>;</w:t>
      </w:r>
    </w:p>
    <w:p w14:paraId="220962A8" w14:textId="05850FAA" w:rsidR="009F7BD9" w:rsidRPr="009B6467" w:rsidRDefault="002734FF" w:rsidP="009B646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High</w:t>
      </w:r>
      <w:r w:rsidR="00BA6521">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capacity commercial UV/ aqueous Ozone water treatment systems with polishing for RO production.</w:t>
      </w:r>
    </w:p>
    <w:p w14:paraId="41FBA9C6" w14:textId="77777777" w:rsidR="009B6467" w:rsidRPr="009B6467" w:rsidRDefault="009B6467" w:rsidP="009B646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6467">
        <w:rPr>
          <w:rFonts w:ascii="Times New Roman" w:eastAsia="Times New Roman" w:hAnsi="Times New Roman" w:cs="Times New Roman"/>
          <w:b/>
          <w:bCs/>
          <w:kern w:val="0"/>
          <w:sz w:val="36"/>
          <w:szCs w:val="36"/>
          <w14:ligatures w14:val="none"/>
        </w:rPr>
        <w:t>Exceptional Production Efficiency</w:t>
      </w:r>
    </w:p>
    <w:p w14:paraId="6EACF6C1" w14:textId="18E35A9C" w:rsidR="009B6467" w:rsidRPr="009B6467" w:rsidRDefault="009B6467" w:rsidP="009B6467">
      <w:p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Bella Verdi Farms has demonstrated the tremendous advantages of Controlled Environment Agriculture</w:t>
      </w:r>
      <w:r w:rsidR="002734FF">
        <w:rPr>
          <w:rFonts w:ascii="Times New Roman" w:eastAsia="Times New Roman" w:hAnsi="Times New Roman" w:cs="Times New Roman"/>
          <w:kern w:val="0"/>
          <w14:ligatures w14:val="none"/>
        </w:rPr>
        <w:t xml:space="preserve"> for more than two decades.</w:t>
      </w:r>
    </w:p>
    <w:p w14:paraId="7C83448B" w14:textId="77777777" w:rsidR="009B6467" w:rsidRPr="009B6467" w:rsidRDefault="009B6467" w:rsidP="009B6467">
      <w:p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Production history includes:</w:t>
      </w:r>
    </w:p>
    <w:p w14:paraId="52E98134" w14:textId="55AF76A7" w:rsidR="009B6467" w:rsidRPr="009B6467" w:rsidRDefault="009B6467" w:rsidP="009B6467">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 xml:space="preserve">Less than </w:t>
      </w:r>
      <w:r w:rsidRPr="009B6467">
        <w:rPr>
          <w:rFonts w:ascii="Times New Roman" w:eastAsia="Times New Roman" w:hAnsi="Times New Roman" w:cs="Times New Roman"/>
          <w:b/>
          <w:bCs/>
          <w:kern w:val="0"/>
          <w14:ligatures w14:val="none"/>
        </w:rPr>
        <w:t>10% of the water</w:t>
      </w:r>
      <w:r w:rsidRPr="009B6467">
        <w:rPr>
          <w:rFonts w:ascii="Times New Roman" w:eastAsia="Times New Roman" w:hAnsi="Times New Roman" w:cs="Times New Roman"/>
          <w:kern w:val="0"/>
          <w14:ligatures w14:val="none"/>
        </w:rPr>
        <w:t xml:space="preserve"> required by conventional agriculture</w:t>
      </w:r>
      <w:r w:rsidR="002734FF">
        <w:rPr>
          <w:rFonts w:ascii="Times New Roman" w:eastAsia="Times New Roman" w:hAnsi="Times New Roman" w:cs="Times New Roman"/>
          <w:kern w:val="0"/>
          <w14:ligatures w14:val="none"/>
        </w:rPr>
        <w:t>;</w:t>
      </w:r>
    </w:p>
    <w:p w14:paraId="630E99B4" w14:textId="4767C88C" w:rsidR="009B6467" w:rsidRPr="009B6467" w:rsidRDefault="009B6467" w:rsidP="009B6467">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 xml:space="preserve">Approximately </w:t>
      </w:r>
      <w:r w:rsidRPr="009B6467">
        <w:rPr>
          <w:rFonts w:ascii="Times New Roman" w:eastAsia="Times New Roman" w:hAnsi="Times New Roman" w:cs="Times New Roman"/>
          <w:b/>
          <w:bCs/>
          <w:kern w:val="0"/>
          <w14:ligatures w14:val="none"/>
        </w:rPr>
        <w:t>8.5 to 9</w:t>
      </w:r>
      <w:r w:rsidR="002734FF">
        <w:rPr>
          <w:rFonts w:ascii="Times New Roman" w:eastAsia="Times New Roman" w:hAnsi="Times New Roman" w:cs="Times New Roman"/>
          <w:b/>
          <w:bCs/>
          <w:kern w:val="0"/>
          <w14:ligatures w14:val="none"/>
        </w:rPr>
        <w:t xml:space="preserve"> leafy-green</w:t>
      </w:r>
      <w:r w:rsidRPr="009B6467">
        <w:rPr>
          <w:rFonts w:ascii="Times New Roman" w:eastAsia="Times New Roman" w:hAnsi="Times New Roman" w:cs="Times New Roman"/>
          <w:b/>
          <w:bCs/>
          <w:kern w:val="0"/>
          <w14:ligatures w14:val="none"/>
        </w:rPr>
        <w:t xml:space="preserve"> crop rotations annually</w:t>
      </w:r>
      <w:r w:rsidR="002734FF">
        <w:rPr>
          <w:rFonts w:ascii="Times New Roman" w:eastAsia="Times New Roman" w:hAnsi="Times New Roman" w:cs="Times New Roman"/>
          <w:b/>
          <w:bCs/>
          <w:kern w:val="0"/>
          <w14:ligatures w14:val="none"/>
        </w:rPr>
        <w:t>;</w:t>
      </w:r>
    </w:p>
    <w:p w14:paraId="422B8B39" w14:textId="73858191" w:rsidR="009B6467" w:rsidRPr="009B6467" w:rsidRDefault="009B6467" w:rsidP="009B6467">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Consistent year-round production</w:t>
      </w:r>
      <w:r w:rsidR="002734FF">
        <w:rPr>
          <w:rFonts w:ascii="Times New Roman" w:eastAsia="Times New Roman" w:hAnsi="Times New Roman" w:cs="Times New Roman"/>
          <w:kern w:val="0"/>
          <w14:ligatures w14:val="none"/>
        </w:rPr>
        <w:t>;</w:t>
      </w:r>
    </w:p>
    <w:p w14:paraId="1B88D4B6" w14:textId="63C8884B" w:rsidR="009B6467" w:rsidRPr="009B6467" w:rsidRDefault="009B6467" w:rsidP="009B6467">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 xml:space="preserve">Approximately </w:t>
      </w:r>
      <w:r w:rsidRPr="009B6467">
        <w:rPr>
          <w:rFonts w:ascii="Times New Roman" w:eastAsia="Times New Roman" w:hAnsi="Times New Roman" w:cs="Times New Roman"/>
          <w:b/>
          <w:bCs/>
          <w:kern w:val="0"/>
          <w14:ligatures w14:val="none"/>
        </w:rPr>
        <w:t>4,000 to 6,000 pounds of microgreens produced monthly</w:t>
      </w:r>
      <w:r w:rsidR="002734FF">
        <w:rPr>
          <w:rFonts w:ascii="Times New Roman" w:eastAsia="Times New Roman" w:hAnsi="Times New Roman" w:cs="Times New Roman"/>
          <w:b/>
          <w:bCs/>
          <w:kern w:val="0"/>
          <w14:ligatures w14:val="none"/>
        </w:rPr>
        <w:t>;</w:t>
      </w:r>
    </w:p>
    <w:p w14:paraId="6B551D23" w14:textId="1F217F63" w:rsidR="009B6467" w:rsidRDefault="009B6467" w:rsidP="009B6467">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Efficient hydroponic growing systems maximizing yield while minimizing natural resource consumption</w:t>
      </w:r>
      <w:r w:rsidR="002734FF">
        <w:rPr>
          <w:rFonts w:ascii="Times New Roman" w:eastAsia="Times New Roman" w:hAnsi="Times New Roman" w:cs="Times New Roman"/>
          <w:kern w:val="0"/>
          <w14:ligatures w14:val="none"/>
        </w:rPr>
        <w:t>;</w:t>
      </w:r>
    </w:p>
    <w:p w14:paraId="7A783AB5" w14:textId="04B9C1D6" w:rsidR="002734FF" w:rsidRDefault="002734FF" w:rsidP="009B6467">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OMRI growing operation from inception: no chemicals or pesticide use in greenhouses;</w:t>
      </w:r>
    </w:p>
    <w:p w14:paraId="7978FE2A" w14:textId="18F953E4" w:rsidR="002734FF" w:rsidRPr="009B6467" w:rsidRDefault="002734FF" w:rsidP="009B6467">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Society of Quality Food certified facilities: 9 years of Exceptional third-party audit results.</w:t>
      </w:r>
    </w:p>
    <w:p w14:paraId="3B4BAB72" w14:textId="77777777" w:rsidR="009B6467" w:rsidRPr="009B6467" w:rsidRDefault="009B6467" w:rsidP="009B646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6467">
        <w:rPr>
          <w:rFonts w:ascii="Times New Roman" w:eastAsia="Times New Roman" w:hAnsi="Times New Roman" w:cs="Times New Roman"/>
          <w:b/>
          <w:bCs/>
          <w:kern w:val="0"/>
          <w:sz w:val="36"/>
          <w:szCs w:val="36"/>
          <w14:ligatures w14:val="none"/>
        </w:rPr>
        <w:t>Additional Improvements</w:t>
      </w:r>
    </w:p>
    <w:p w14:paraId="60FD0543" w14:textId="4B321C38" w:rsidR="009B6467" w:rsidRPr="009B6467" w:rsidRDefault="009B6467" w:rsidP="009B6467">
      <w:p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Supporting the operation are multiple storage buildings and maintenance facilities strategically located throughout the property, providing secure storage for equipment, supplies, inventory, and operational materials essential to maintaining uninterrupted production.</w:t>
      </w:r>
      <w:r w:rsidR="002734FF">
        <w:rPr>
          <w:rFonts w:ascii="Times New Roman" w:eastAsia="Times New Roman" w:hAnsi="Times New Roman" w:cs="Times New Roman"/>
          <w:kern w:val="0"/>
          <w14:ligatures w14:val="none"/>
        </w:rPr>
        <w:t xml:space="preserve"> Chip and Seal paved </w:t>
      </w:r>
      <w:r w:rsidR="002734FF">
        <w:rPr>
          <w:rFonts w:ascii="Times New Roman" w:eastAsia="Times New Roman" w:hAnsi="Times New Roman" w:cs="Times New Roman"/>
          <w:kern w:val="0"/>
          <w14:ligatures w14:val="none"/>
        </w:rPr>
        <w:lastRenderedPageBreak/>
        <w:t>driveway from Hwy 290 to loading docks with turn-around for 18 Wheelers for easy loading and unloading of cargo/products.</w:t>
      </w:r>
    </w:p>
    <w:p w14:paraId="65BFB4CD" w14:textId="77777777" w:rsidR="009B6467" w:rsidRPr="009B6467" w:rsidRDefault="009B6467" w:rsidP="009B646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6467">
        <w:rPr>
          <w:rFonts w:ascii="Times New Roman" w:eastAsia="Times New Roman" w:hAnsi="Times New Roman" w:cs="Times New Roman"/>
          <w:b/>
          <w:bCs/>
          <w:kern w:val="0"/>
          <w:sz w:val="36"/>
          <w:szCs w:val="36"/>
          <w14:ligatures w14:val="none"/>
        </w:rPr>
        <w:t>Endless Opportunities</w:t>
      </w:r>
    </w:p>
    <w:p w14:paraId="06881809" w14:textId="77777777" w:rsidR="009B6467" w:rsidRPr="009B6467" w:rsidRDefault="009B6467" w:rsidP="009B6467">
      <w:p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Bella Verdi Farms offers an exceptional opportunity for investors, agricultural companies, food distributors, institutional growers, research organizations, entrepreneurs, or operators seeking a fully developed Controlled Environment Agriculture facility.</w:t>
      </w:r>
    </w:p>
    <w:p w14:paraId="2E0EB28A" w14:textId="77777777" w:rsidR="009B6467" w:rsidRPr="009B6467" w:rsidRDefault="009B6467" w:rsidP="009B6467">
      <w:p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Potential uses include:</w:t>
      </w:r>
    </w:p>
    <w:p w14:paraId="04E4247D" w14:textId="160DED50" w:rsidR="009B6467" w:rsidRDefault="009B6467" w:rsidP="009B6467">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Hydroponic vegetable production</w:t>
      </w:r>
      <w:r w:rsidR="00D71FFE">
        <w:rPr>
          <w:rFonts w:ascii="Times New Roman" w:eastAsia="Times New Roman" w:hAnsi="Times New Roman" w:cs="Times New Roman"/>
          <w:kern w:val="0"/>
          <w14:ligatures w14:val="none"/>
        </w:rPr>
        <w:t>;</w:t>
      </w:r>
    </w:p>
    <w:p w14:paraId="0D183728" w14:textId="729A10F4" w:rsidR="00D71FFE" w:rsidRPr="009B6467" w:rsidRDefault="00D71FFE" w:rsidP="009B6467">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Hydroponic fodder for livestock</w:t>
      </w:r>
    </w:p>
    <w:p w14:paraId="3F588668" w14:textId="77777777" w:rsidR="009B6467" w:rsidRPr="009B6467" w:rsidRDefault="009B6467" w:rsidP="009B6467">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Microgreens</w:t>
      </w:r>
    </w:p>
    <w:p w14:paraId="42292A0F" w14:textId="77777777" w:rsidR="009B6467" w:rsidRPr="009B6467" w:rsidRDefault="009B6467" w:rsidP="009B6467">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Leafy greens</w:t>
      </w:r>
    </w:p>
    <w:p w14:paraId="403F58F7" w14:textId="77777777" w:rsidR="009B6467" w:rsidRPr="009B6467" w:rsidRDefault="009B6467" w:rsidP="009B6467">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Specialty crops</w:t>
      </w:r>
    </w:p>
    <w:p w14:paraId="5944DB90" w14:textId="77777777" w:rsidR="009B6467" w:rsidRPr="009B6467" w:rsidRDefault="009B6467" w:rsidP="009B6467">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Agricultural research</w:t>
      </w:r>
    </w:p>
    <w:p w14:paraId="41A8095D" w14:textId="77777777" w:rsidR="009B6467" w:rsidRPr="009B6467" w:rsidRDefault="009B6467" w:rsidP="009B6467">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Seedling propagation</w:t>
      </w:r>
    </w:p>
    <w:p w14:paraId="667C1DC2" w14:textId="77777777" w:rsidR="009B6467" w:rsidRPr="009B6467" w:rsidRDefault="009B6467" w:rsidP="009B6467">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Educational programs</w:t>
      </w:r>
    </w:p>
    <w:p w14:paraId="428E87AC" w14:textId="77777777" w:rsidR="009B6467" w:rsidRPr="009B6467" w:rsidRDefault="009B6467" w:rsidP="009B6467">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Agritourism</w:t>
      </w:r>
    </w:p>
    <w:p w14:paraId="70F7B669" w14:textId="77777777" w:rsidR="009B6467" w:rsidRPr="009B6467" w:rsidRDefault="009B6467" w:rsidP="009B6467">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Farm-to-table operations</w:t>
      </w:r>
    </w:p>
    <w:p w14:paraId="6A1DCDAF" w14:textId="77777777" w:rsidR="009B6467" w:rsidRPr="009B6467" w:rsidRDefault="009B6467" w:rsidP="009B6467">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Food production and distribution</w:t>
      </w:r>
    </w:p>
    <w:p w14:paraId="14689003" w14:textId="1DDA06D5" w:rsidR="009B6467" w:rsidRPr="009B6467" w:rsidRDefault="009B6467" w:rsidP="009B6467">
      <w:p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 xml:space="preserve">Facilities of this caliber are rarely offered to the market. The combination of infrastructure, water resources, climate-controlled production, business offices, </w:t>
      </w:r>
      <w:r w:rsidR="00D71FFE">
        <w:rPr>
          <w:rFonts w:ascii="Times New Roman" w:eastAsia="Times New Roman" w:hAnsi="Times New Roman" w:cs="Times New Roman"/>
          <w:kern w:val="0"/>
          <w14:ligatures w14:val="none"/>
        </w:rPr>
        <w:t>flex space, w</w:t>
      </w:r>
      <w:r w:rsidRPr="009B6467">
        <w:rPr>
          <w:rFonts w:ascii="Times New Roman" w:eastAsia="Times New Roman" w:hAnsi="Times New Roman" w:cs="Times New Roman"/>
          <w:kern w:val="0"/>
          <w14:ligatures w14:val="none"/>
        </w:rPr>
        <w:t>arehouses, and strategic Highway 290 frontage creates a truly one-of-a-kind investment opportunity in one of Central Texas' fastest-growing corridors.</w:t>
      </w:r>
      <w:r w:rsidR="00D71FFE">
        <w:rPr>
          <w:rFonts w:ascii="Times New Roman" w:eastAsia="Times New Roman" w:hAnsi="Times New Roman" w:cs="Times New Roman"/>
          <w:kern w:val="0"/>
          <w14:ligatures w14:val="none"/>
        </w:rPr>
        <w:t xml:space="preserve"> Open space Ag exemption, no zoning, deed restrictions, subdivision covenants, or HOA.</w:t>
      </w:r>
    </w:p>
    <w:p w14:paraId="0A6989FA" w14:textId="77777777" w:rsidR="009B6467" w:rsidRPr="009B6467" w:rsidRDefault="00000000" w:rsidP="009B646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B016444">
          <v:rect id="_x0000_i1025" style="width:0;height:1.5pt" o:hralign="center" o:hrstd="t" o:hr="t" fillcolor="#a0a0a0" stroked="f"/>
        </w:pict>
      </w:r>
    </w:p>
    <w:p w14:paraId="0DDEE8DB" w14:textId="77777777" w:rsidR="009B6467" w:rsidRPr="009B6467" w:rsidRDefault="009B6467" w:rsidP="009B646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6467">
        <w:rPr>
          <w:rFonts w:ascii="Times New Roman" w:eastAsia="Times New Roman" w:hAnsi="Times New Roman" w:cs="Times New Roman"/>
          <w:b/>
          <w:bCs/>
          <w:kern w:val="0"/>
          <w:sz w:val="36"/>
          <w:szCs w:val="36"/>
          <w14:ligatures w14:val="none"/>
        </w:rPr>
        <w:t>Schedule Your Private Tour</w:t>
      </w:r>
    </w:p>
    <w:p w14:paraId="3B97D367" w14:textId="77777777" w:rsidR="009B6467" w:rsidRPr="009B6467" w:rsidRDefault="009B6467" w:rsidP="009B6467">
      <w:p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For additional information regarding the Controlled Environment Agriculture systems, production capabilities, infrastructure, or to arrange a confidential private showing, please contact:</w:t>
      </w:r>
    </w:p>
    <w:p w14:paraId="4A95F8F3" w14:textId="77777777" w:rsidR="009B6467" w:rsidRPr="009B6467" w:rsidRDefault="009B6467" w:rsidP="009B6467">
      <w:p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b/>
          <w:bCs/>
          <w:kern w:val="0"/>
          <w14:ligatures w14:val="none"/>
        </w:rPr>
        <w:t>Randy Hutto</w:t>
      </w:r>
      <w:r w:rsidRPr="009B6467">
        <w:rPr>
          <w:rFonts w:ascii="Times New Roman" w:eastAsia="Times New Roman" w:hAnsi="Times New Roman" w:cs="Times New Roman"/>
          <w:kern w:val="0"/>
          <w14:ligatures w14:val="none"/>
        </w:rPr>
        <w:br/>
      </w:r>
      <w:r w:rsidRPr="009B6467">
        <w:rPr>
          <w:rFonts w:ascii="Times New Roman" w:eastAsia="Times New Roman" w:hAnsi="Times New Roman" w:cs="Times New Roman"/>
          <w:b/>
          <w:bCs/>
          <w:kern w:val="0"/>
          <w14:ligatures w14:val="none"/>
        </w:rPr>
        <w:t>Listing Broker</w:t>
      </w:r>
      <w:r w:rsidRPr="009B6467">
        <w:rPr>
          <w:rFonts w:ascii="Times New Roman" w:eastAsia="Times New Roman" w:hAnsi="Times New Roman" w:cs="Times New Roman"/>
          <w:kern w:val="0"/>
          <w14:ligatures w14:val="none"/>
        </w:rPr>
        <w:br/>
      </w:r>
      <w:r w:rsidRPr="009B6467">
        <w:rPr>
          <w:rFonts w:ascii="Times New Roman" w:eastAsia="Times New Roman" w:hAnsi="Times New Roman" w:cs="Times New Roman"/>
          <w:b/>
          <w:bCs/>
          <w:kern w:val="0"/>
          <w14:ligatures w14:val="none"/>
        </w:rPr>
        <w:t>Randy Hutto, Realtors</w:t>
      </w:r>
    </w:p>
    <w:p w14:paraId="767C56A5" w14:textId="77777777" w:rsidR="009B6467" w:rsidRPr="009B6467" w:rsidRDefault="009B6467" w:rsidP="009B6467">
      <w:p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 xml:space="preserve">Office: </w:t>
      </w:r>
      <w:r w:rsidRPr="009B6467">
        <w:rPr>
          <w:rFonts w:ascii="Times New Roman" w:eastAsia="Times New Roman" w:hAnsi="Times New Roman" w:cs="Times New Roman"/>
          <w:b/>
          <w:bCs/>
          <w:kern w:val="0"/>
          <w14:ligatures w14:val="none"/>
        </w:rPr>
        <w:t>(512) 894-0288</w:t>
      </w:r>
      <w:r w:rsidRPr="009B6467">
        <w:rPr>
          <w:rFonts w:ascii="Times New Roman" w:eastAsia="Times New Roman" w:hAnsi="Times New Roman" w:cs="Times New Roman"/>
          <w:kern w:val="0"/>
          <w14:ligatures w14:val="none"/>
        </w:rPr>
        <w:br/>
        <w:t xml:space="preserve">Email: </w:t>
      </w:r>
      <w:hyperlink r:id="rId5" w:history="1">
        <w:r w:rsidRPr="009B6467">
          <w:rPr>
            <w:rFonts w:ascii="Times New Roman" w:eastAsia="Times New Roman" w:hAnsi="Times New Roman" w:cs="Times New Roman"/>
            <w:b/>
            <w:bCs/>
            <w:color w:val="0000FF"/>
            <w:kern w:val="0"/>
            <w:u w:val="single"/>
            <w14:ligatures w14:val="none"/>
          </w:rPr>
          <w:t>Rhutto@RandyHutto.com</w:t>
        </w:r>
      </w:hyperlink>
    </w:p>
    <w:p w14:paraId="1B14E603" w14:textId="77777777" w:rsidR="009B6467" w:rsidRPr="009B6467" w:rsidRDefault="009B6467" w:rsidP="009B6467">
      <w:pPr>
        <w:spacing w:before="100" w:beforeAutospacing="1" w:after="100" w:afterAutospacing="1" w:line="240" w:lineRule="auto"/>
        <w:rPr>
          <w:rFonts w:ascii="Times New Roman" w:eastAsia="Times New Roman" w:hAnsi="Times New Roman" w:cs="Times New Roman"/>
          <w:kern w:val="0"/>
          <w14:ligatures w14:val="none"/>
        </w:rPr>
      </w:pPr>
      <w:r w:rsidRPr="009B6467">
        <w:rPr>
          <w:rFonts w:ascii="Times New Roman" w:eastAsia="Times New Roman" w:hAnsi="Times New Roman" w:cs="Times New Roman"/>
          <w:kern w:val="0"/>
          <w14:ligatures w14:val="none"/>
        </w:rPr>
        <w:t>Private tours are available by appointment only.</w:t>
      </w:r>
    </w:p>
    <w:p w14:paraId="2BC6588E" w14:textId="77777777" w:rsidR="001060D1" w:rsidRDefault="001060D1"/>
    <w:sectPr w:rsidR="001060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ptos Display">
    <w:altName w:val="Calibri"/>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A73EA"/>
    <w:multiLevelType w:val="multilevel"/>
    <w:tmpl w:val="6108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D4477D"/>
    <w:multiLevelType w:val="multilevel"/>
    <w:tmpl w:val="B068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852E11"/>
    <w:multiLevelType w:val="multilevel"/>
    <w:tmpl w:val="126E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BA0E90"/>
    <w:multiLevelType w:val="multilevel"/>
    <w:tmpl w:val="B7A8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26351F"/>
    <w:multiLevelType w:val="multilevel"/>
    <w:tmpl w:val="56DED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D326AC"/>
    <w:multiLevelType w:val="multilevel"/>
    <w:tmpl w:val="8DB87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6A6720"/>
    <w:multiLevelType w:val="multilevel"/>
    <w:tmpl w:val="15666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6739213">
    <w:abstractNumId w:val="3"/>
  </w:num>
  <w:num w:numId="2" w16cid:durableId="315110890">
    <w:abstractNumId w:val="6"/>
  </w:num>
  <w:num w:numId="3" w16cid:durableId="1868985189">
    <w:abstractNumId w:val="0"/>
  </w:num>
  <w:num w:numId="4" w16cid:durableId="676925638">
    <w:abstractNumId w:val="5"/>
  </w:num>
  <w:num w:numId="5" w16cid:durableId="1290357381">
    <w:abstractNumId w:val="4"/>
  </w:num>
  <w:num w:numId="6" w16cid:durableId="824858453">
    <w:abstractNumId w:val="2"/>
  </w:num>
  <w:num w:numId="7" w16cid:durableId="16724910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467"/>
    <w:rsid w:val="001060D1"/>
    <w:rsid w:val="00116568"/>
    <w:rsid w:val="00180517"/>
    <w:rsid w:val="002734FF"/>
    <w:rsid w:val="0045057F"/>
    <w:rsid w:val="00554BF6"/>
    <w:rsid w:val="008A43FC"/>
    <w:rsid w:val="009A470A"/>
    <w:rsid w:val="009B6467"/>
    <w:rsid w:val="009F7BD9"/>
    <w:rsid w:val="00BA6521"/>
    <w:rsid w:val="00C842B4"/>
    <w:rsid w:val="00D57C57"/>
    <w:rsid w:val="00D71FFE"/>
    <w:rsid w:val="00D91A9F"/>
    <w:rsid w:val="00F13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189A0"/>
  <w15:chartTrackingRefBased/>
  <w15:docId w15:val="{16703F34-6115-483C-BDC1-1D508B306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64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64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64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64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64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64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64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64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64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64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64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64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64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64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64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64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64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6467"/>
    <w:rPr>
      <w:rFonts w:eastAsiaTheme="majorEastAsia" w:cstheme="majorBidi"/>
      <w:color w:val="272727" w:themeColor="text1" w:themeTint="D8"/>
    </w:rPr>
  </w:style>
  <w:style w:type="paragraph" w:styleId="Title">
    <w:name w:val="Title"/>
    <w:basedOn w:val="Normal"/>
    <w:next w:val="Normal"/>
    <w:link w:val="TitleChar"/>
    <w:uiPriority w:val="10"/>
    <w:qFormat/>
    <w:rsid w:val="009B64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64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64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64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6467"/>
    <w:pPr>
      <w:spacing w:before="160"/>
      <w:jc w:val="center"/>
    </w:pPr>
    <w:rPr>
      <w:i/>
      <w:iCs/>
      <w:color w:val="404040" w:themeColor="text1" w:themeTint="BF"/>
    </w:rPr>
  </w:style>
  <w:style w:type="character" w:customStyle="1" w:styleId="QuoteChar">
    <w:name w:val="Quote Char"/>
    <w:basedOn w:val="DefaultParagraphFont"/>
    <w:link w:val="Quote"/>
    <w:uiPriority w:val="29"/>
    <w:rsid w:val="009B6467"/>
    <w:rPr>
      <w:i/>
      <w:iCs/>
      <w:color w:val="404040" w:themeColor="text1" w:themeTint="BF"/>
    </w:rPr>
  </w:style>
  <w:style w:type="paragraph" w:styleId="ListParagraph">
    <w:name w:val="List Paragraph"/>
    <w:basedOn w:val="Normal"/>
    <w:uiPriority w:val="34"/>
    <w:qFormat/>
    <w:rsid w:val="009B6467"/>
    <w:pPr>
      <w:ind w:left="720"/>
      <w:contextualSpacing/>
    </w:pPr>
  </w:style>
  <w:style w:type="character" w:styleId="IntenseEmphasis">
    <w:name w:val="Intense Emphasis"/>
    <w:basedOn w:val="DefaultParagraphFont"/>
    <w:uiPriority w:val="21"/>
    <w:qFormat/>
    <w:rsid w:val="009B6467"/>
    <w:rPr>
      <w:i/>
      <w:iCs/>
      <w:color w:val="0F4761" w:themeColor="accent1" w:themeShade="BF"/>
    </w:rPr>
  </w:style>
  <w:style w:type="paragraph" w:styleId="IntenseQuote">
    <w:name w:val="Intense Quote"/>
    <w:basedOn w:val="Normal"/>
    <w:next w:val="Normal"/>
    <w:link w:val="IntenseQuoteChar"/>
    <w:uiPriority w:val="30"/>
    <w:qFormat/>
    <w:rsid w:val="009B64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6467"/>
    <w:rPr>
      <w:i/>
      <w:iCs/>
      <w:color w:val="0F4761" w:themeColor="accent1" w:themeShade="BF"/>
    </w:rPr>
  </w:style>
  <w:style w:type="character" w:styleId="IntenseReference">
    <w:name w:val="Intense Reference"/>
    <w:basedOn w:val="DefaultParagraphFont"/>
    <w:uiPriority w:val="32"/>
    <w:qFormat/>
    <w:rsid w:val="009B646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hutto@RandyHutt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1035</Words>
  <Characters>5906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Randy Hutto</dc:creator>
  <cp:keywords/>
  <dc:description/>
  <cp:lastModifiedBy>Randy Hutto</cp:lastModifiedBy>
  <cp:revision>3</cp:revision>
  <cp:lastPrinted>2026-08-05T15:55:00Z</cp:lastPrinted>
  <dcterms:created xsi:type="dcterms:W3CDTF">2026-08-05T15:54:00Z</dcterms:created>
  <dcterms:modified xsi:type="dcterms:W3CDTF">2026-08-05T15:56:00Z</dcterms:modified>
</cp:coreProperties>
</file>