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5D18B" w14:textId="77777777" w:rsidR="005E1F48" w:rsidRDefault="00000000">
      <w:pPr>
        <w:jc w:val="center"/>
      </w:pPr>
      <w:r>
        <w:rPr>
          <w:b/>
          <w:bCs/>
          <w:color w:val="1B3A5C"/>
          <w:sz w:val="40"/>
          <w:szCs w:val="40"/>
        </w:rPr>
        <w:t>BUCKINGHAM PLACE</w:t>
      </w:r>
    </w:p>
    <w:p w14:paraId="083462F5" w14:textId="15C39FD0" w:rsidR="005E1F48" w:rsidRDefault="00000000">
      <w:pPr>
        <w:jc w:val="center"/>
      </w:pPr>
      <w:r>
        <w:rPr>
          <w:color w:val="555555"/>
        </w:rPr>
        <w:t xml:space="preserve">161–179 Buckingham </w:t>
      </w:r>
      <w:r w:rsidR="002931A7">
        <w:rPr>
          <w:color w:val="555555"/>
        </w:rPr>
        <w:t xml:space="preserve">Street </w:t>
      </w:r>
      <w:r w:rsidR="00FF4941">
        <w:rPr>
          <w:color w:val="555555"/>
        </w:rPr>
        <w:t>• South</w:t>
      </w:r>
      <w:r>
        <w:rPr>
          <w:color w:val="555555"/>
        </w:rPr>
        <w:t xml:space="preserve"> Downtown (SoDo) • Hartford, CT</w:t>
      </w:r>
      <w:r w:rsidR="001C02BC">
        <w:rPr>
          <w:color w:val="555555"/>
        </w:rPr>
        <w:t xml:space="preserve"> 06106</w:t>
      </w:r>
    </w:p>
    <w:p w14:paraId="5CC4F53B" w14:textId="77777777" w:rsidR="005E1F48" w:rsidRDefault="00000000">
      <w:pPr>
        <w:pBdr>
          <w:bottom w:val="single" w:sz="8" w:space="6" w:color="B8860B"/>
        </w:pBdr>
        <w:spacing w:before="60" w:after="200"/>
        <w:jc w:val="center"/>
      </w:pPr>
      <w:r>
        <w:rPr>
          <w:b/>
          <w:bCs/>
          <w:color w:val="B8860B"/>
          <w:sz w:val="24"/>
          <w:szCs w:val="24"/>
        </w:rPr>
        <w:t>Project Summary — Seeking a Builder-Developer Partner</w:t>
      </w:r>
    </w:p>
    <w:p w14:paraId="369FB3BD" w14:textId="0BB30895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 xml:space="preserve">Project </w:t>
      </w:r>
      <w:r w:rsidR="00FF4941">
        <w:rPr>
          <w:b/>
          <w:bCs/>
          <w:color w:val="1B3A5C"/>
          <w:sz w:val="28"/>
          <w:szCs w:val="28"/>
        </w:rPr>
        <w:t>B</w:t>
      </w:r>
      <w:r w:rsidR="002931A7">
        <w:rPr>
          <w:b/>
          <w:bCs/>
          <w:color w:val="1B3A5C"/>
          <w:sz w:val="28"/>
          <w:szCs w:val="28"/>
        </w:rPr>
        <w:t>riefly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6240"/>
      </w:tblGrid>
      <w:tr w:rsidR="005E1F48" w14:paraId="6A016784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BF18AD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Address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9227578" w14:textId="77777777" w:rsidR="005E1F48" w:rsidRDefault="00000000">
            <w:r>
              <w:rPr>
                <w:color w:val="222222"/>
                <w:sz w:val="20"/>
                <w:szCs w:val="20"/>
              </w:rPr>
              <w:t>161–179 Buckingham Street, Hartford, CT 06106</w:t>
            </w:r>
          </w:p>
        </w:tc>
      </w:tr>
      <w:tr w:rsidR="005E1F48" w14:paraId="552F11FF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ED1482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Neighborhood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38AC18" w14:textId="77777777" w:rsidR="005E1F48" w:rsidRDefault="00000000">
            <w:r>
              <w:rPr>
                <w:color w:val="222222"/>
                <w:sz w:val="20"/>
                <w:szCs w:val="20"/>
              </w:rPr>
              <w:t>SoDo — South Downtown / Bushnell South, Path of Progress</w:t>
            </w:r>
          </w:p>
        </w:tc>
      </w:tr>
      <w:tr w:rsidR="005E1F48" w14:paraId="1654CC4E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9D25874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Proposed Development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98146F" w14:textId="2F2AAEFD" w:rsidR="005E1F48" w:rsidRDefault="001C02BC">
            <w:r>
              <w:rPr>
                <w:color w:val="222222"/>
                <w:sz w:val="20"/>
                <w:szCs w:val="20"/>
              </w:rPr>
              <w:t>30</w:t>
            </w:r>
            <w:r w:rsidR="00000000">
              <w:rPr>
                <w:color w:val="222222"/>
                <w:sz w:val="20"/>
                <w:szCs w:val="20"/>
              </w:rPr>
              <w:t>~40–50 new 1-BR</w:t>
            </w:r>
            <w:r>
              <w:rPr>
                <w:color w:val="222222"/>
                <w:sz w:val="20"/>
                <w:szCs w:val="20"/>
              </w:rPr>
              <w:t xml:space="preserve"> &amp; studio</w:t>
            </w:r>
            <w:r w:rsidR="00000000">
              <w:rPr>
                <w:color w:val="222222"/>
                <w:sz w:val="20"/>
                <w:szCs w:val="20"/>
              </w:rPr>
              <w:t xml:space="preserve"> apartment units, 5-story mixed-use building</w:t>
            </w:r>
          </w:p>
        </w:tc>
      </w:tr>
      <w:tr w:rsidR="005E1F48" w14:paraId="6CDE8D44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E2E87FA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Ground Floor Concept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A237223" w14:textId="0078A210" w:rsidR="005E1F48" w:rsidRDefault="00000000">
            <w:r>
              <w:rPr>
                <w:color w:val="222222"/>
                <w:sz w:val="20"/>
                <w:szCs w:val="20"/>
              </w:rPr>
              <w:t>Green/natural</w:t>
            </w:r>
            <w:r w:rsidR="001C02BC">
              <w:rPr>
                <w:color w:val="222222"/>
                <w:sz w:val="20"/>
                <w:szCs w:val="20"/>
              </w:rPr>
              <w:t xml:space="preserve"> </w:t>
            </w:r>
            <w:r>
              <w:rPr>
                <w:color w:val="222222"/>
                <w:sz w:val="20"/>
                <w:szCs w:val="20"/>
              </w:rPr>
              <w:t xml:space="preserve">grocery tenant </w:t>
            </w:r>
            <w:r w:rsidR="001C02BC">
              <w:rPr>
                <w:color w:val="222222"/>
                <w:sz w:val="20"/>
                <w:szCs w:val="20"/>
              </w:rPr>
              <w:t xml:space="preserve">&amp; /or </w:t>
            </w:r>
            <w:r>
              <w:rPr>
                <w:color w:val="222222"/>
                <w:sz w:val="20"/>
                <w:szCs w:val="20"/>
              </w:rPr>
              <w:t>(retail —approx.2,000–</w:t>
            </w:r>
            <w:r w:rsidR="001C02BC">
              <w:rPr>
                <w:color w:val="222222"/>
                <w:sz w:val="20"/>
                <w:szCs w:val="20"/>
              </w:rPr>
              <w:t>5</w:t>
            </w:r>
            <w:r>
              <w:rPr>
                <w:color w:val="222222"/>
                <w:sz w:val="20"/>
                <w:szCs w:val="20"/>
              </w:rPr>
              <w:t>,000 SF)</w:t>
            </w:r>
            <w:r w:rsidR="001C02BC">
              <w:rPr>
                <w:color w:val="222222"/>
                <w:sz w:val="20"/>
                <w:szCs w:val="20"/>
              </w:rPr>
              <w:t xml:space="preserve"> or perhaps 2 store tenants/restaurant </w:t>
            </w:r>
          </w:p>
        </w:tc>
      </w:tr>
      <w:tr w:rsidR="005E1F48" w14:paraId="6732653D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DE60C4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Secondary Access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330ACE" w14:textId="3A2C5C3A" w:rsidR="005E1F48" w:rsidRDefault="00000000">
            <w:r>
              <w:rPr>
                <w:color w:val="222222"/>
                <w:sz w:val="20"/>
                <w:szCs w:val="20"/>
              </w:rPr>
              <w:t xml:space="preserve">Rear entrance </w:t>
            </w:r>
            <w:r w:rsidR="001C02BC">
              <w:rPr>
                <w:color w:val="222222"/>
                <w:sz w:val="20"/>
                <w:szCs w:val="20"/>
              </w:rPr>
              <w:t xml:space="preserve">8’ driveway for supplies/refuse/deliveries </w:t>
            </w:r>
            <w:r>
              <w:rPr>
                <w:color w:val="222222"/>
                <w:sz w:val="20"/>
                <w:szCs w:val="20"/>
              </w:rPr>
              <w:t>via 102–104 Wadsworth Street; minimal parking</w:t>
            </w:r>
            <w:r w:rsidR="001C02BC">
              <w:rPr>
                <w:color w:val="222222"/>
                <w:sz w:val="20"/>
                <w:szCs w:val="20"/>
              </w:rPr>
              <w:t xml:space="preserve"> with/or not existing EV charging station installed December 2024</w:t>
            </w:r>
          </w:p>
        </w:tc>
      </w:tr>
      <w:tr w:rsidR="005E1F48" w14:paraId="5A9F5591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362BE4A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Existing Asset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E2ACA4A" w14:textId="3000D07E" w:rsidR="005E1F48" w:rsidRDefault="00000000">
            <w:r>
              <w:rPr>
                <w:color w:val="222222"/>
                <w:sz w:val="20"/>
                <w:szCs w:val="20"/>
              </w:rPr>
              <w:t>12-unit</w:t>
            </w:r>
            <w:r w:rsidR="001C02BC">
              <w:rPr>
                <w:color w:val="222222"/>
                <w:sz w:val="20"/>
                <w:szCs w:val="20"/>
              </w:rPr>
              <w:t>s</w:t>
            </w:r>
            <w:r>
              <w:rPr>
                <w:color w:val="222222"/>
                <w:sz w:val="20"/>
                <w:szCs w:val="20"/>
              </w:rPr>
              <w:t>, 1927 George Zunner building — 5 furnished short-term rentals</w:t>
            </w:r>
            <w:r w:rsidR="001C02BC">
              <w:rPr>
                <w:color w:val="222222"/>
                <w:sz w:val="20"/>
                <w:szCs w:val="20"/>
              </w:rPr>
              <w:t xml:space="preserve"> since 2017; 6 unfurnished rentals on Wadsworth; 1 office </w:t>
            </w:r>
          </w:p>
        </w:tc>
      </w:tr>
      <w:tr w:rsidR="005E1F48" w14:paraId="6BB948EB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DA28FF7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Zoning Advantages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079CCF9" w14:textId="0997AE04" w:rsidR="005E1F48" w:rsidRDefault="00000000">
            <w:r>
              <w:rPr>
                <w:color w:val="222222"/>
                <w:sz w:val="20"/>
                <w:szCs w:val="20"/>
              </w:rPr>
              <w:t>Business Opportunity Zone (Biz Opp)—south side of Buckingham St</w:t>
            </w:r>
            <w:r w:rsidR="001C02BC">
              <w:rPr>
                <w:color w:val="222222"/>
                <w:sz w:val="20"/>
                <w:szCs w:val="20"/>
              </w:rPr>
              <w:t xml:space="preserve">reet-Only block in SODO w/existing businesses next door </w:t>
            </w:r>
          </w:p>
        </w:tc>
      </w:tr>
      <w:tr w:rsidR="005E1F48" w14:paraId="23CCD20E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E2F3EC1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Tax Credit Potential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58754CB" w14:textId="77777777" w:rsidR="005E1F48" w:rsidRDefault="00000000">
            <w:r>
              <w:rPr>
                <w:color w:val="222222"/>
                <w:sz w:val="20"/>
                <w:szCs w:val="20"/>
              </w:rPr>
              <w:t>Likely eligible for Federal &amp; State Historic Tax Credits</w:t>
            </w:r>
          </w:p>
        </w:tc>
      </w:tr>
      <w:tr w:rsidR="005E1F48" w14:paraId="29FBC272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A3228E" w14:textId="77777777" w:rsidR="005E1F48" w:rsidRDefault="00000000">
            <w:r>
              <w:rPr>
                <w:b/>
                <w:bCs/>
                <w:color w:val="1B3A5C"/>
                <w:sz w:val="20"/>
                <w:szCs w:val="20"/>
              </w:rPr>
              <w:t>Zone Designation</w:t>
            </w:r>
          </w:p>
        </w:tc>
        <w:tc>
          <w:tcPr>
            <w:tcW w:w="62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4714F4B" w14:textId="27DE7502" w:rsidR="005E1F48" w:rsidRDefault="00000000">
            <w:r>
              <w:rPr>
                <w:color w:val="222222"/>
                <w:sz w:val="20"/>
                <w:szCs w:val="20"/>
              </w:rPr>
              <w:t>Neighborhood Revitalization Zone (NRZ)</w:t>
            </w:r>
            <w:r w:rsidR="001C02BC">
              <w:rPr>
                <w:color w:val="222222"/>
                <w:sz w:val="20"/>
                <w:szCs w:val="20"/>
              </w:rPr>
              <w:t xml:space="preserve"> since 1995 -Presently zoned NX-1 -next door zoning changed to MS-3. On May 12</w:t>
            </w:r>
            <w:r w:rsidR="001C02BC" w:rsidRPr="001C02BC">
              <w:rPr>
                <w:color w:val="222222"/>
                <w:sz w:val="20"/>
                <w:szCs w:val="20"/>
                <w:vertAlign w:val="superscript"/>
              </w:rPr>
              <w:t>th</w:t>
            </w:r>
            <w:r w:rsidR="001C02BC">
              <w:rPr>
                <w:color w:val="222222"/>
                <w:sz w:val="20"/>
                <w:szCs w:val="20"/>
              </w:rPr>
              <w:t xml:space="preserve"> Development Commission Meeting for </w:t>
            </w:r>
            <w:r w:rsidR="002931A7">
              <w:rPr>
                <w:color w:val="222222"/>
                <w:sz w:val="20"/>
                <w:szCs w:val="20"/>
              </w:rPr>
              <w:t>Spice Lab</w:t>
            </w:r>
            <w:r w:rsidR="001C02BC">
              <w:rPr>
                <w:color w:val="222222"/>
                <w:sz w:val="20"/>
                <w:szCs w:val="20"/>
              </w:rPr>
              <w:t xml:space="preserve"> </w:t>
            </w:r>
            <w:r w:rsidR="002931A7">
              <w:rPr>
                <w:color w:val="222222"/>
                <w:sz w:val="20"/>
                <w:szCs w:val="20"/>
              </w:rPr>
              <w:t xml:space="preserve">– a </w:t>
            </w:r>
            <w:r w:rsidR="001C02BC">
              <w:rPr>
                <w:color w:val="222222"/>
                <w:sz w:val="20"/>
                <w:szCs w:val="20"/>
              </w:rPr>
              <w:t>South Indian food truck allow</w:t>
            </w:r>
            <w:r w:rsidR="002931A7">
              <w:rPr>
                <w:color w:val="222222"/>
                <w:sz w:val="20"/>
                <w:szCs w:val="20"/>
              </w:rPr>
              <w:t>ing</w:t>
            </w:r>
            <w:r w:rsidR="001C02BC">
              <w:rPr>
                <w:color w:val="222222"/>
                <w:sz w:val="20"/>
                <w:szCs w:val="20"/>
              </w:rPr>
              <w:t xml:space="preserve"> i</w:t>
            </w:r>
            <w:r w:rsidR="002931A7">
              <w:rPr>
                <w:color w:val="222222"/>
                <w:sz w:val="20"/>
                <w:szCs w:val="20"/>
              </w:rPr>
              <w:t>t to park in</w:t>
            </w:r>
            <w:r w:rsidR="001C02BC">
              <w:rPr>
                <w:color w:val="222222"/>
                <w:sz w:val="20"/>
                <w:szCs w:val="20"/>
              </w:rPr>
              <w:t xml:space="preserve"> rear of lot plus change to 5-stories </w:t>
            </w:r>
          </w:p>
        </w:tc>
      </w:tr>
    </w:tbl>
    <w:p w14:paraId="7514454C" w14:textId="77777777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>The Opportunity</w:t>
      </w:r>
    </w:p>
    <w:p w14:paraId="25B36959" w14:textId="221FFCBA" w:rsidR="005E1F48" w:rsidRDefault="00000000">
      <w:pPr>
        <w:spacing w:before="60" w:after="60"/>
      </w:pPr>
      <w:r>
        <w:rPr>
          <w:color w:val="222222"/>
        </w:rPr>
        <w:t>Buckingham Place sits at the epicenter of Hartford’s most significant urban revitalization in decades. The owner</w:t>
      </w:r>
      <w:r w:rsidR="001C02BC">
        <w:rPr>
          <w:color w:val="222222"/>
        </w:rPr>
        <w:t xml:space="preserve">, </w:t>
      </w:r>
      <w:r>
        <w:rPr>
          <w:color w:val="222222"/>
        </w:rPr>
        <w:t xml:space="preserve">a longtime Hartford </w:t>
      </w:r>
      <w:r w:rsidR="001C02BC">
        <w:rPr>
          <w:color w:val="222222"/>
        </w:rPr>
        <w:t xml:space="preserve">RE Counselor, rehabber, </w:t>
      </w:r>
      <w:r>
        <w:rPr>
          <w:color w:val="222222"/>
        </w:rPr>
        <w:t xml:space="preserve">developer, certified </w:t>
      </w:r>
      <w:r w:rsidR="001C02BC">
        <w:rPr>
          <w:color w:val="222222"/>
        </w:rPr>
        <w:t>general appraiser</w:t>
      </w:r>
      <w:r>
        <w:rPr>
          <w:color w:val="222222"/>
        </w:rPr>
        <w:t xml:space="preserve">, and SoDo NRZ board member with decades of experience owning scores of Hartford units </w:t>
      </w:r>
      <w:r w:rsidR="001C02BC">
        <w:rPr>
          <w:color w:val="222222"/>
        </w:rPr>
        <w:t>-</w:t>
      </w:r>
      <w:r>
        <w:rPr>
          <w:color w:val="222222"/>
        </w:rPr>
        <w:t xml:space="preserve"> is seeking a qualified local builder-developer </w:t>
      </w:r>
      <w:r w:rsidR="001C02BC">
        <w:rPr>
          <w:color w:val="222222"/>
        </w:rPr>
        <w:t xml:space="preserve">equity </w:t>
      </w:r>
      <w:r>
        <w:rPr>
          <w:color w:val="222222"/>
        </w:rPr>
        <w:t>partner to bring a projected 5-story, mixed-use apartment building to life on this strategically located site.</w:t>
      </w:r>
    </w:p>
    <w:p w14:paraId="6EDD552B" w14:textId="77777777" w:rsidR="005E1F48" w:rsidRDefault="005E1F48"/>
    <w:p w14:paraId="3C194AA8" w14:textId="77777777" w:rsidR="005E1F48" w:rsidRDefault="00000000">
      <w:pPr>
        <w:spacing w:before="60" w:after="60"/>
      </w:pPr>
      <w:r>
        <w:rPr>
          <w:color w:val="222222"/>
        </w:rPr>
        <w:t>This is not a speculative land play. It is a shovel-ready concept in a neighborhood already in motion, across the street from over $500 million in active construction, in a zone designed to reward exactly this kind of development.</w:t>
      </w:r>
    </w:p>
    <w:p w14:paraId="2E540534" w14:textId="55271AA5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>Location &amp; SoDo Momentum</w:t>
      </w:r>
    </w:p>
    <w:p w14:paraId="68585F66" w14:textId="5C120414" w:rsidR="005E1F48" w:rsidRDefault="00000000">
      <w:pPr>
        <w:spacing w:before="60" w:after="60"/>
      </w:pPr>
      <w:r>
        <w:rPr>
          <w:color w:val="222222"/>
        </w:rPr>
        <w:t xml:space="preserve">SoDo — South Downtown Hartford, also known as Bushnell South — is Hartford’s designated “Path of Progress” neighborhood, </w:t>
      </w:r>
      <w:r w:rsidRPr="00E72B00">
        <w:rPr>
          <w:b/>
          <w:bCs/>
          <w:color w:val="222222"/>
        </w:rPr>
        <w:t>and the concentration of investment directly surrounding this site is extraordinary:</w:t>
      </w:r>
      <w:r w:rsidR="00FF4941">
        <w:rPr>
          <w:color w:val="222222"/>
        </w:rPr>
        <w:t xml:space="preserve"> Between Hartford Hospital’s recent announcement of a new 14-story s</w:t>
      </w:r>
      <w:r w:rsidR="00E72B00">
        <w:rPr>
          <w:color w:val="222222"/>
        </w:rPr>
        <w:t xml:space="preserve">tate of the medical art facility 2 blocks south, The Washington Street Corridor to the west  &amp; 1000 units across the street with the state already invested nearly a 1/4B &amp; Spinnaker hundreds of millions- this is it! </w:t>
      </w:r>
    </w:p>
    <w:p w14:paraId="2150BF26" w14:textId="77777777" w:rsidR="005E1F48" w:rsidRDefault="005E1F48"/>
    <w:p w14:paraId="31C1C848" w14:textId="24A1AB3B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lastRenderedPageBreak/>
        <w:t xml:space="preserve">Spinnaker Real Estate Partners has </w:t>
      </w:r>
      <w:r w:rsidR="001C02BC">
        <w:rPr>
          <w:color w:val="222222"/>
        </w:rPr>
        <w:t xml:space="preserve">just </w:t>
      </w:r>
      <w:r>
        <w:rPr>
          <w:color w:val="222222"/>
        </w:rPr>
        <w:t>completed a $67M conversion of 55 Elm St. into 160 apartments and paid $3.25M for 2.2</w:t>
      </w:r>
      <w:r w:rsidR="001C02BC">
        <w:rPr>
          <w:color w:val="222222"/>
        </w:rPr>
        <w:t>45</w:t>
      </w:r>
      <w:r>
        <w:rPr>
          <w:color w:val="222222"/>
        </w:rPr>
        <w:t xml:space="preserve"> acres at 63–67 Capitol Ave. and 186 Buckingham St. — </w:t>
      </w:r>
      <w:r w:rsidRPr="002931A7">
        <w:rPr>
          <w:b/>
          <w:bCs/>
          <w:color w:val="222222"/>
        </w:rPr>
        <w:t>directly across the street</w:t>
      </w:r>
      <w:r>
        <w:rPr>
          <w:color w:val="222222"/>
        </w:rPr>
        <w:t xml:space="preserve"> — for a planned 7-story, </w:t>
      </w:r>
      <w:r w:rsidR="00BC3F11">
        <w:rPr>
          <w:color w:val="222222"/>
        </w:rPr>
        <w:t>300</w:t>
      </w:r>
      <w:r>
        <w:rPr>
          <w:color w:val="222222"/>
        </w:rPr>
        <w:t>–</w:t>
      </w:r>
      <w:r w:rsidR="002931A7">
        <w:rPr>
          <w:color w:val="222222"/>
        </w:rPr>
        <w:t>410-unit</w:t>
      </w:r>
      <w:r>
        <w:rPr>
          <w:color w:val="222222"/>
        </w:rPr>
        <w:t xml:space="preserve"> complex.</w:t>
      </w:r>
    </w:p>
    <w:p w14:paraId="722D43D3" w14:textId="06365940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Over 1,000 new apartment units are either under construction or in active development within immediate view of the site</w:t>
      </w:r>
      <w:r w:rsidR="00BC3F11">
        <w:rPr>
          <w:color w:val="222222"/>
        </w:rPr>
        <w:t>, all within 2 blocks north and northwest towards Washington Street</w:t>
      </w:r>
      <w:r>
        <w:rPr>
          <w:color w:val="222222"/>
        </w:rPr>
        <w:t>.</w:t>
      </w:r>
    </w:p>
    <w:p w14:paraId="4D8FF568" w14:textId="55D58E6B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A $4</w:t>
      </w:r>
      <w:r w:rsidR="00BC3F11">
        <w:rPr>
          <w:color w:val="222222"/>
        </w:rPr>
        <w:t>.2</w:t>
      </w:r>
      <w:r>
        <w:rPr>
          <w:color w:val="222222"/>
        </w:rPr>
        <w:t>M new mixed-use Dunkin’/Noble Gas/</w:t>
      </w:r>
      <w:r w:rsidR="00BC3F11">
        <w:rPr>
          <w:color w:val="222222"/>
        </w:rPr>
        <w:t xml:space="preserve">Convenience </w:t>
      </w:r>
      <w:r>
        <w:rPr>
          <w:color w:val="222222"/>
        </w:rPr>
        <w:t>8-unit luxury apartment project was recently completed next door at 131–149 Buckingham Street — a direct comparable.</w:t>
      </w:r>
    </w:p>
    <w:p w14:paraId="26C66515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CRDA has financed over $156M in downtown Hartford apartment development, leveraging $500M+ in private investment, with occupancies above 90% across stabilized projects.</w:t>
      </w:r>
    </w:p>
    <w:p w14:paraId="30921B26" w14:textId="09542A66" w:rsidR="006C6AA9" w:rsidRPr="006C6AA9" w:rsidRDefault="002931A7">
      <w:pPr>
        <w:pStyle w:val="ListParagraph"/>
        <w:numPr>
          <w:ilvl w:val="0"/>
          <w:numId w:val="2"/>
        </w:numPr>
        <w:spacing w:before="60" w:after="60"/>
      </w:pPr>
      <w:proofErr w:type="spellStart"/>
      <w:r>
        <w:rPr>
          <w:color w:val="222222"/>
        </w:rPr>
        <w:t>PennRose</w:t>
      </w:r>
      <w:proofErr w:type="spellEnd"/>
      <w:r>
        <w:rPr>
          <w:color w:val="222222"/>
        </w:rPr>
        <w:t>- Philadelphia</w:t>
      </w:r>
      <w:r w:rsidR="006C6AA9">
        <w:rPr>
          <w:color w:val="222222"/>
        </w:rPr>
        <w:t>-</w:t>
      </w:r>
      <w:r>
        <w:rPr>
          <w:color w:val="222222"/>
        </w:rPr>
        <w:t xml:space="preserve"> historically rehabbing 2</w:t>
      </w:r>
      <w:r w:rsidR="006C6AA9">
        <w:rPr>
          <w:color w:val="222222"/>
        </w:rPr>
        <w:t xml:space="preserve"> </w:t>
      </w:r>
      <w:r>
        <w:rPr>
          <w:color w:val="222222"/>
        </w:rPr>
        <w:t xml:space="preserve">Trinity Street </w:t>
      </w:r>
      <w:r w:rsidR="006C6AA9">
        <w:rPr>
          <w:color w:val="222222"/>
        </w:rPr>
        <w:t>buildings</w:t>
      </w:r>
      <w:r>
        <w:rPr>
          <w:color w:val="222222"/>
        </w:rPr>
        <w:t xml:space="preserve"> for some $52-</w:t>
      </w:r>
      <w:r w:rsidR="006C6AA9">
        <w:rPr>
          <w:color w:val="222222"/>
        </w:rPr>
        <w:t>$</w:t>
      </w:r>
      <w:r>
        <w:rPr>
          <w:color w:val="222222"/>
        </w:rPr>
        <w:t xml:space="preserve">54M for 104 </w:t>
      </w:r>
      <w:r w:rsidR="006C6AA9">
        <w:rPr>
          <w:color w:val="222222"/>
        </w:rPr>
        <w:t>apartments with limited parking behind the Bushnell.</w:t>
      </w:r>
    </w:p>
    <w:p w14:paraId="2420A95A" w14:textId="093AD1DF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Hartford’s Peoples</w:t>
      </w:r>
      <w:r w:rsidR="00BC3F11">
        <w:rPr>
          <w:color w:val="222222"/>
        </w:rPr>
        <w:t xml:space="preserve"> </w:t>
      </w:r>
      <w:r>
        <w:rPr>
          <w:color w:val="222222"/>
        </w:rPr>
        <w:t>Bank Arena is undergoing a $145M renovation, scheduled for completion by summer 2026, expected to energize the broader downtown corridor.</w:t>
      </w:r>
    </w:p>
    <w:p w14:paraId="140DA98E" w14:textId="77777777" w:rsidR="005E1F48" w:rsidRDefault="005E1F48"/>
    <w:p w14:paraId="6E44AAAE" w14:textId="4C4AC253" w:rsidR="005E1F48" w:rsidRDefault="00000000" w:rsidP="00BC3F11">
      <w:pPr>
        <w:spacing w:before="60" w:after="60"/>
      </w:pPr>
      <w:r>
        <w:rPr>
          <w:color w:val="222222"/>
        </w:rPr>
        <w:t xml:space="preserve">SoDo offers the charm of a historical neighborhood blending with modern upgrades — quieter than core </w:t>
      </w:r>
      <w:r w:rsidR="00BC3F11">
        <w:rPr>
          <w:color w:val="222222"/>
        </w:rPr>
        <w:t>Downtown yet</w:t>
      </w:r>
      <w:r>
        <w:rPr>
          <w:color w:val="222222"/>
        </w:rPr>
        <w:t xml:space="preserve"> fully connected to Hartford’s renaissance.</w:t>
      </w:r>
    </w:p>
    <w:p w14:paraId="5B54BCB0" w14:textId="77777777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>Financial Incentives &amp; Tax Advantages</w:t>
      </w:r>
    </w:p>
    <w:p w14:paraId="5CD77FEE" w14:textId="77777777" w:rsidR="005E1F48" w:rsidRPr="00E72B00" w:rsidRDefault="00000000">
      <w:pPr>
        <w:spacing w:before="60" w:after="60"/>
        <w:rPr>
          <w:i/>
          <w:iCs/>
        </w:rPr>
      </w:pPr>
      <w:r w:rsidRPr="00E72B00">
        <w:rPr>
          <w:i/>
          <w:iCs/>
          <w:color w:val="222222"/>
        </w:rPr>
        <w:t>This site carries an unusually strong stack of financing and tax advantages for a right-sized partner:</w:t>
      </w:r>
    </w:p>
    <w:p w14:paraId="5253BF0D" w14:textId="77777777" w:rsidR="005E1F48" w:rsidRPr="00E72B00" w:rsidRDefault="005E1F48">
      <w:pPr>
        <w:rPr>
          <w:i/>
          <w:iCs/>
        </w:rPr>
      </w:pPr>
    </w:p>
    <w:p w14:paraId="71D53DA5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b/>
          <w:bCs/>
          <w:color w:val="222222"/>
        </w:rPr>
        <w:t xml:space="preserve">The south side of Buckingham Street, including this parcel, is federally designated, offering significant capital gains and tax deferral benefits to qualifying investors. </w:t>
      </w:r>
      <w:r>
        <w:rPr>
          <w:color w:val="222222"/>
        </w:rPr>
        <w:t>Business Opportunity Zone (Biz Opp):</w:t>
      </w:r>
    </w:p>
    <w:p w14:paraId="1CAAE0AC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b/>
          <w:bCs/>
          <w:color w:val="222222"/>
        </w:rPr>
        <w:t xml:space="preserve">The 1927–1928 George Zunner building is likely eligible for both Federal and Connecticut State Historic Tax Credits. Other </w:t>
      </w:r>
      <w:proofErr w:type="spellStart"/>
      <w:r>
        <w:rPr>
          <w:b/>
          <w:bCs/>
          <w:color w:val="222222"/>
        </w:rPr>
        <w:t>Zunner</w:t>
      </w:r>
      <w:proofErr w:type="spellEnd"/>
      <w:r>
        <w:rPr>
          <w:b/>
          <w:bCs/>
          <w:color w:val="222222"/>
        </w:rPr>
        <w:t xml:space="preserve">-designed buildings in Hartford have already received this designation. Credits can offset a substantial portion of rehabilitation costs. </w:t>
      </w:r>
      <w:r>
        <w:rPr>
          <w:color w:val="222222"/>
        </w:rPr>
        <w:t>Historic Tax Credits:</w:t>
      </w:r>
    </w:p>
    <w:p w14:paraId="6279F887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b/>
          <w:bCs/>
          <w:color w:val="222222"/>
        </w:rPr>
        <w:t xml:space="preserve">As a Neighborhood Revitalization Zone property, the site qualifies for additional city and state support programs. </w:t>
      </w:r>
      <w:r>
        <w:rPr>
          <w:color w:val="222222"/>
        </w:rPr>
        <w:t>NRZ Designation:</w:t>
      </w:r>
    </w:p>
    <w:p w14:paraId="7C404F45" w14:textId="74FA83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b/>
          <w:bCs/>
          <w:color w:val="222222"/>
        </w:rPr>
        <w:t xml:space="preserve">CRDA actively finances projects of this scale with low-interest construction and bridge </w:t>
      </w:r>
      <w:r w:rsidR="00BC3F11">
        <w:rPr>
          <w:b/>
          <w:bCs/>
          <w:color w:val="222222"/>
        </w:rPr>
        <w:t>loans and</w:t>
      </w:r>
      <w:r>
        <w:rPr>
          <w:b/>
          <w:bCs/>
          <w:color w:val="222222"/>
        </w:rPr>
        <w:t xml:space="preserve"> has designated funds for projects in Hartford’s SoDo area. CRDA has expressed that it is “always looking for new deal opportunities.” </w:t>
      </w:r>
      <w:r>
        <w:rPr>
          <w:color w:val="222222"/>
        </w:rPr>
        <w:t>CRDA Financing:</w:t>
      </w:r>
    </w:p>
    <w:p w14:paraId="64388035" w14:textId="7E67FD6A" w:rsidR="005E1F48" w:rsidRDefault="00000000" w:rsidP="00BC3F11">
      <w:pPr>
        <w:pStyle w:val="ListParagraph"/>
        <w:numPr>
          <w:ilvl w:val="0"/>
          <w:numId w:val="2"/>
        </w:numPr>
        <w:spacing w:before="60" w:after="60"/>
      </w:pPr>
      <w:r w:rsidRPr="00BC3F11">
        <w:rPr>
          <w:b/>
          <w:bCs/>
          <w:color w:val="222222"/>
        </w:rPr>
        <w:t xml:space="preserve">The Housing Development Fund (HDF) offers predevelopment, construction, and permanent loans specifically for mixed-income Hartford projects, with additional funds designated for the City of Hartford. </w:t>
      </w:r>
      <w:r w:rsidRPr="00BC3F11">
        <w:rPr>
          <w:color w:val="222222"/>
        </w:rPr>
        <w:t>HDF Lending:</w:t>
      </w:r>
    </w:p>
    <w:p w14:paraId="669B58F4" w14:textId="77777777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>Existing Cash Flow — De-Risked from Day One</w:t>
      </w:r>
    </w:p>
    <w:p w14:paraId="3BFDC07E" w14:textId="462CFCB7" w:rsidR="005E1F48" w:rsidRDefault="00000000" w:rsidP="00BC3F11">
      <w:pPr>
        <w:spacing w:before="60" w:after="60"/>
      </w:pPr>
      <w:r>
        <w:rPr>
          <w:color w:val="222222"/>
        </w:rPr>
        <w:t>Unlike raw land, Buckingham Place comes with a stabilized, income-producing asset already in place:</w:t>
      </w:r>
    </w:p>
    <w:p w14:paraId="7D1E04AF" w14:textId="268391D4" w:rsidR="00BC3F11" w:rsidRPr="00BC3F11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 xml:space="preserve">12 existing apartment units in the 1927 </w:t>
      </w:r>
      <w:proofErr w:type="spellStart"/>
      <w:r>
        <w:rPr>
          <w:color w:val="222222"/>
        </w:rPr>
        <w:t>Zunner</w:t>
      </w:r>
      <w:proofErr w:type="spellEnd"/>
      <w:r>
        <w:rPr>
          <w:color w:val="222222"/>
        </w:rPr>
        <w:t xml:space="preserve"> building provide ongoing rental income from day one of any </w:t>
      </w:r>
      <w:r w:rsidR="002931A7">
        <w:rPr>
          <w:color w:val="222222"/>
        </w:rPr>
        <w:t>partnership,</w:t>
      </w:r>
      <w:r w:rsidR="00BC3F11">
        <w:rPr>
          <w:color w:val="222222"/>
        </w:rPr>
        <w:t xml:space="preserve"> some with advanced furnished bookings with Furnished Finders;</w:t>
      </w:r>
    </w:p>
    <w:p w14:paraId="10CE68BC" w14:textId="061BC771" w:rsidR="005E1F48" w:rsidRDefault="00BC3F11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 xml:space="preserve">Airbnb; Booking &amp; VRBO; as well as direct returning guests who have already experienced </w:t>
      </w:r>
      <w:hyperlink r:id="rId5" w:history="1">
        <w:r w:rsidRPr="00EE3B9B">
          <w:rPr>
            <w:rStyle w:val="Hyperlink"/>
          </w:rPr>
          <w:t>www.HartfordPlaceToSttay.com</w:t>
        </w:r>
      </w:hyperlink>
      <w:r>
        <w:rPr>
          <w:color w:val="222222"/>
        </w:rPr>
        <w:t>, including the mayor here for 4-5 days</w:t>
      </w:r>
      <w:r w:rsidR="002931A7">
        <w:rPr>
          <w:color w:val="222222"/>
        </w:rPr>
        <w:t>/nights</w:t>
      </w:r>
      <w:r>
        <w:rPr>
          <w:color w:val="222222"/>
        </w:rPr>
        <w:t xml:space="preserve"> in March</w:t>
      </w:r>
      <w:r w:rsidR="00000000">
        <w:rPr>
          <w:color w:val="222222"/>
        </w:rPr>
        <w:t>.</w:t>
      </w:r>
    </w:p>
    <w:p w14:paraId="5994A84C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5 of the 12 units operate as fully furnished short-term rentals (STRs) with over 450 guest bookings on Airbnb, VRBO, and Booking.com, with 1099 income documentation available.</w:t>
      </w:r>
    </w:p>
    <w:p w14:paraId="02278B21" w14:textId="36ECDA08" w:rsidR="00BC3F11" w:rsidRDefault="00000000" w:rsidP="002931A7">
      <w:pPr>
        <w:pStyle w:val="ListParagraph"/>
        <w:numPr>
          <w:ilvl w:val="0"/>
          <w:numId w:val="2"/>
        </w:numPr>
        <w:spacing w:before="60" w:after="60"/>
      </w:pPr>
      <w:r w:rsidRPr="002931A7">
        <w:rPr>
          <w:color w:val="222222"/>
        </w:rPr>
        <w:t xml:space="preserve">The existing STR track record provides immediate cash flow to support carrying costs, predevelopment expenses, </w:t>
      </w:r>
      <w:r w:rsidR="00E72B00">
        <w:rPr>
          <w:color w:val="222222"/>
        </w:rPr>
        <w:t>&amp;</w:t>
      </w:r>
      <w:r w:rsidRPr="002931A7">
        <w:rPr>
          <w:color w:val="222222"/>
        </w:rPr>
        <w:t xml:space="preserve"> partner confidence during the entitlement and permitting phase.</w:t>
      </w:r>
      <w:r w:rsidR="00BC3F11" w:rsidRPr="002931A7">
        <w:rPr>
          <w:color w:val="222222"/>
        </w:rPr>
        <w:t xml:space="preserve"> Guests </w:t>
      </w:r>
      <w:r w:rsidR="002931A7" w:rsidRPr="002931A7">
        <w:rPr>
          <w:color w:val="222222"/>
        </w:rPr>
        <w:t xml:space="preserve">and Visitors </w:t>
      </w:r>
      <w:r w:rsidR="00BC3F11" w:rsidRPr="002931A7">
        <w:rPr>
          <w:color w:val="222222"/>
        </w:rPr>
        <w:t xml:space="preserve">include actors, performers, &amp; attendees at The Bushell; concerts in Bushnell Park; Civic Center &amp; Coliseum </w:t>
      </w:r>
      <w:r w:rsidR="002931A7" w:rsidRPr="002931A7">
        <w:rPr>
          <w:color w:val="222222"/>
        </w:rPr>
        <w:t>events;</w:t>
      </w:r>
      <w:r w:rsidR="00BC3F11" w:rsidRPr="002931A7">
        <w:rPr>
          <w:color w:val="222222"/>
        </w:rPr>
        <w:t xml:space="preserve"> IT conferences Downtown; court cases at CT courts;</w:t>
      </w:r>
      <w:r w:rsidR="002931A7" w:rsidRPr="002931A7">
        <w:rPr>
          <w:color w:val="222222"/>
        </w:rPr>
        <w:t xml:space="preserve"> persons attending the CT Legislative sessions at the State Capitol; &amp; many others.</w:t>
      </w:r>
    </w:p>
    <w:p w14:paraId="7A105A91" w14:textId="77777777" w:rsidR="005E1F48" w:rsidRDefault="005E1F48"/>
    <w:p w14:paraId="2C57D501" w14:textId="5A564F9C" w:rsidR="005E1F48" w:rsidRPr="002931A7" w:rsidRDefault="00000000" w:rsidP="002931A7">
      <w:pPr>
        <w:spacing w:before="60" w:after="60"/>
        <w:rPr>
          <w:b/>
          <w:bCs/>
        </w:rPr>
      </w:pPr>
      <w:r w:rsidRPr="002931A7">
        <w:rPr>
          <w:b/>
          <w:bCs/>
          <w:i/>
          <w:iCs/>
          <w:color w:val="222222"/>
        </w:rPr>
        <w:t>The owner is flexible and creative: joint venture, preferred equity, construction-only engagement, land contribution, or exchange structures are all open for discussion.</w:t>
      </w:r>
    </w:p>
    <w:p w14:paraId="40936386" w14:textId="704D590D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 xml:space="preserve">Green Grocery — Ground Floor </w:t>
      </w:r>
      <w:r w:rsidR="002931A7">
        <w:rPr>
          <w:b/>
          <w:bCs/>
          <w:color w:val="1B3A5C"/>
          <w:sz w:val="28"/>
          <w:szCs w:val="28"/>
        </w:rPr>
        <w:t xml:space="preserve">/ </w:t>
      </w:r>
      <w:r>
        <w:rPr>
          <w:b/>
          <w:bCs/>
          <w:color w:val="1B3A5C"/>
          <w:sz w:val="28"/>
          <w:szCs w:val="28"/>
        </w:rPr>
        <w:t>Retail Concept</w:t>
      </w:r>
      <w:r w:rsidR="002931A7">
        <w:rPr>
          <w:b/>
          <w:bCs/>
          <w:color w:val="1B3A5C"/>
          <w:sz w:val="28"/>
          <w:szCs w:val="28"/>
        </w:rPr>
        <w:t>-mixed-use</w:t>
      </w:r>
    </w:p>
    <w:p w14:paraId="3CA21550" w14:textId="3D052159" w:rsidR="005E1F48" w:rsidRDefault="00000000" w:rsidP="002931A7">
      <w:pPr>
        <w:spacing w:before="60" w:after="60"/>
      </w:pPr>
      <w:r>
        <w:rPr>
          <w:color w:val="222222"/>
        </w:rPr>
        <w:t>A natural or green grocery tenant on the ground floor would serve a genuine and documented gap in the SoDo neighborhood, while providing the kind of walkable, daily-needs retail that anchors residential demand and supports long-term tenancy in the apartments above.</w:t>
      </w:r>
    </w:p>
    <w:p w14:paraId="12BCAA98" w14:textId="523E2167" w:rsidR="005E1F48" w:rsidRDefault="00000000" w:rsidP="002931A7">
      <w:pPr>
        <w:spacing w:before="60" w:after="60"/>
      </w:pPr>
      <w:r>
        <w:rPr>
          <w:color w:val="222222"/>
        </w:rPr>
        <w:t xml:space="preserve">Hartford currently has only one major supermarket serving the city. A neighborhood-scale </w:t>
      </w:r>
      <w:r w:rsidR="002931A7">
        <w:rPr>
          <w:color w:val="222222"/>
        </w:rPr>
        <w:t>greengrocer</w:t>
      </w:r>
      <w:r>
        <w:rPr>
          <w:color w:val="222222"/>
        </w:rPr>
        <w:t xml:space="preserve"> — offering organic produce, natural products, a deli counter, and fresh juice — would be the first of its kind in SoDo and would directly serve the hundreds of new residents already moving into the surrounding Bushnell South developments</w:t>
      </w:r>
      <w:r w:rsidR="002931A7">
        <w:rPr>
          <w:color w:val="222222"/>
        </w:rPr>
        <w:t xml:space="preserve"> plus the thousands of existing Downtown residents</w:t>
      </w:r>
      <w:r>
        <w:rPr>
          <w:color w:val="222222"/>
        </w:rPr>
        <w:t>.</w:t>
      </w:r>
    </w:p>
    <w:p w14:paraId="6F861FC6" w14:textId="77777777" w:rsidR="002931A7" w:rsidRDefault="002931A7">
      <w:pPr>
        <w:pStyle w:val="Heading3"/>
        <w:divId w:val="1234780008"/>
        <w:rPr>
          <w:kern w:val="2"/>
          <w:sz w:val="27"/>
          <w:szCs w:val="27"/>
          <w14:ligatures w14:val="standardContextual"/>
        </w:rPr>
      </w:pPr>
      <w:r>
        <w:t>Target Tenants</w:t>
      </w:r>
    </w:p>
    <w:p w14:paraId="077DD523" w14:textId="77777777" w:rsidR="002931A7" w:rsidRPr="002931A7" w:rsidRDefault="002931A7" w:rsidP="002931A7">
      <w:pPr>
        <w:pStyle w:val="ListParagraph"/>
        <w:numPr>
          <w:ilvl w:val="0"/>
          <w:numId w:val="3"/>
        </w:numPr>
        <w:divId w:val="1234780008"/>
        <w:rPr>
          <w:sz w:val="24"/>
          <w:szCs w:val="24"/>
        </w:rPr>
      </w:pPr>
      <w:r w:rsidRPr="002931A7">
        <w:rPr>
          <w:sz w:val="24"/>
          <w:szCs w:val="24"/>
        </w:rPr>
        <w:t>The Greenway Market (existing downtown Hartford operator)</w:t>
      </w:r>
    </w:p>
    <w:p w14:paraId="016649E7" w14:textId="77777777" w:rsidR="002931A7" w:rsidRPr="002931A7" w:rsidRDefault="002931A7" w:rsidP="002931A7">
      <w:pPr>
        <w:pStyle w:val="ListParagraph"/>
        <w:numPr>
          <w:ilvl w:val="0"/>
          <w:numId w:val="3"/>
        </w:numPr>
        <w:divId w:val="1234780008"/>
        <w:rPr>
          <w:sz w:val="24"/>
          <w:szCs w:val="24"/>
        </w:rPr>
      </w:pPr>
      <w:r w:rsidRPr="002931A7">
        <w:rPr>
          <w:sz w:val="24"/>
          <w:szCs w:val="24"/>
        </w:rPr>
        <w:t>Green’s Natural Foods (regional natural foods chain)</w:t>
      </w:r>
    </w:p>
    <w:p w14:paraId="4C2DE082" w14:textId="2787BBFA" w:rsidR="002931A7" w:rsidRPr="002931A7" w:rsidRDefault="002931A7" w:rsidP="002931A7">
      <w:pPr>
        <w:pStyle w:val="ListParagraph"/>
        <w:numPr>
          <w:ilvl w:val="0"/>
          <w:numId w:val="3"/>
        </w:numPr>
        <w:divId w:val="1234780008"/>
        <w:rPr>
          <w:sz w:val="24"/>
          <w:szCs w:val="24"/>
        </w:rPr>
      </w:pPr>
      <w:r w:rsidRPr="002931A7">
        <w:rPr>
          <w:sz w:val="24"/>
          <w:szCs w:val="24"/>
        </w:rPr>
        <w:t>Qualified independent operators</w:t>
      </w:r>
      <w:r w:rsidR="006C6AA9">
        <w:rPr>
          <w:sz w:val="24"/>
          <w:szCs w:val="24"/>
        </w:rPr>
        <w:t xml:space="preserve"> </w:t>
      </w:r>
      <w:r w:rsidR="00E72B00">
        <w:rPr>
          <w:sz w:val="24"/>
          <w:szCs w:val="24"/>
        </w:rPr>
        <w:t>(too</w:t>
      </w:r>
      <w:r w:rsidR="006C6AA9">
        <w:rPr>
          <w:sz w:val="24"/>
          <w:szCs w:val="24"/>
        </w:rPr>
        <w:t xml:space="preserve"> small for Trader Joe’s)</w:t>
      </w:r>
    </w:p>
    <w:p w14:paraId="170AC0E9" w14:textId="77777777" w:rsidR="002931A7" w:rsidRDefault="002931A7">
      <w:pPr>
        <w:pStyle w:val="Heading3"/>
        <w:divId w:val="1234780008"/>
        <w:rPr>
          <w:sz w:val="27"/>
          <w:szCs w:val="27"/>
        </w:rPr>
      </w:pPr>
      <w:r>
        <w:t>Leasing Strategy</w:t>
      </w:r>
    </w:p>
    <w:p w14:paraId="129755E2" w14:textId="77777777" w:rsidR="002931A7" w:rsidRDefault="002931A7">
      <w:pPr>
        <w:divId w:val="1234780008"/>
      </w:pPr>
      <w:r>
        <w:t>Pre-leasing the ground-floor retail space before construction strengthens the financing package and improves lender confidence.</w:t>
      </w:r>
    </w:p>
    <w:p w14:paraId="25EC234A" w14:textId="77777777" w:rsidR="005E1F48" w:rsidRDefault="00000000">
      <w:pPr>
        <w:pBdr>
          <w:bottom w:val="single" w:sz="6" w:space="4" w:color="B8860B"/>
        </w:pBdr>
        <w:spacing w:before="300" w:after="100"/>
      </w:pPr>
      <w:r>
        <w:rPr>
          <w:b/>
          <w:bCs/>
          <w:color w:val="1B3A5C"/>
          <w:sz w:val="28"/>
          <w:szCs w:val="28"/>
        </w:rPr>
        <w:t>What We Are Seeking in a Partner</w:t>
      </w:r>
    </w:p>
    <w:p w14:paraId="37A56DCE" w14:textId="52BB5E6E" w:rsidR="005E1F48" w:rsidRDefault="00000000" w:rsidP="002931A7">
      <w:pPr>
        <w:spacing w:before="60" w:after="60"/>
      </w:pPr>
      <w:r>
        <w:rPr>
          <w:color w:val="222222"/>
        </w:rPr>
        <w:t>The owner brings decades of Hartford real estate experience, deep neighborhood relationships, a clear site vision, and a productive existing asset. What is needed is a qualified builder-developer partner who brings:</w:t>
      </w:r>
    </w:p>
    <w:p w14:paraId="60724C6E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Connecticut-licensed general contractor capability for 5-story wood-frame or mixed construction</w:t>
      </w:r>
    </w:p>
    <w:p w14:paraId="1BEAF493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Experience with mixed-use multifamily projects in Hartford or similar urban Connecticut markets</w:t>
      </w:r>
    </w:p>
    <w:p w14:paraId="1FB5725D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Familiarity with CRDA, HDF, historic tax credit, and Biz Opp financing structures</w:t>
      </w:r>
    </w:p>
    <w:p w14:paraId="0EF10DCA" w14:textId="77777777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The financial capacity to close a construction loan and manage a project of approximately 40–50 units</w:t>
      </w:r>
    </w:p>
    <w:p w14:paraId="50AAB41B" w14:textId="2F330108" w:rsidR="005E1F48" w:rsidRDefault="00000000">
      <w:pPr>
        <w:pStyle w:val="ListParagraph"/>
        <w:numPr>
          <w:ilvl w:val="0"/>
          <w:numId w:val="2"/>
        </w:numPr>
        <w:spacing w:before="60" w:after="60"/>
      </w:pPr>
      <w:r>
        <w:rPr>
          <w:color w:val="222222"/>
        </w:rPr>
        <w:t>A collaborative, community-minded approach consistent with the SoDo NRZ ethos</w:t>
      </w:r>
      <w:r w:rsidR="002931A7">
        <w:rPr>
          <w:color w:val="222222"/>
        </w:rPr>
        <w:t>.</w:t>
      </w:r>
    </w:p>
    <w:p w14:paraId="3FCC52B7" w14:textId="77777777" w:rsidR="005E1F48" w:rsidRDefault="005E1F48"/>
    <w:p w14:paraId="6AC196EF" w14:textId="77777777" w:rsidR="006C6AA9" w:rsidRDefault="00000000" w:rsidP="00BC3F11">
      <w:pPr>
        <w:spacing w:before="60" w:after="60"/>
        <w:rPr>
          <w:color w:val="222222"/>
        </w:rPr>
      </w:pPr>
      <w:r w:rsidRPr="002931A7">
        <w:rPr>
          <w:i/>
          <w:iCs/>
          <w:color w:val="222222"/>
        </w:rPr>
        <w:t>Creativity is welcomed. Serious inquiries only</w:t>
      </w:r>
      <w:r>
        <w:rPr>
          <w:color w:val="222222"/>
        </w:rPr>
        <w:t>.</w:t>
      </w:r>
      <w:r w:rsidR="002931A7">
        <w:rPr>
          <w:color w:val="222222"/>
        </w:rPr>
        <w:t xml:space="preserve"> </w:t>
      </w:r>
    </w:p>
    <w:p w14:paraId="39984461" w14:textId="7CEB524F" w:rsidR="005E1F48" w:rsidRDefault="00000000" w:rsidP="00BC3F11">
      <w:pPr>
        <w:spacing w:before="60" w:after="60"/>
      </w:pPr>
      <w:r>
        <w:rPr>
          <w:b/>
          <w:bCs/>
          <w:color w:val="1B3A5C"/>
          <w:sz w:val="24"/>
          <w:szCs w:val="24"/>
        </w:rPr>
        <w:t>For More Information</w:t>
      </w:r>
    </w:p>
    <w:p w14:paraId="218404DF" w14:textId="7A1FD118" w:rsidR="005E1F48" w:rsidRDefault="00000000">
      <w:pPr>
        <w:jc w:val="center"/>
      </w:pPr>
      <w:r>
        <w:rPr>
          <w:color w:val="555555"/>
          <w:sz w:val="20"/>
          <w:szCs w:val="20"/>
        </w:rPr>
        <w:t xml:space="preserve">Buckingham </w:t>
      </w:r>
      <w:r w:rsidR="002931A7">
        <w:rPr>
          <w:color w:val="555555"/>
          <w:sz w:val="20"/>
          <w:szCs w:val="20"/>
        </w:rPr>
        <w:t xml:space="preserve">Place </w:t>
      </w:r>
      <w:proofErr w:type="gramStart"/>
      <w:r w:rsidR="002931A7">
        <w:rPr>
          <w:color w:val="555555"/>
          <w:sz w:val="20"/>
          <w:szCs w:val="20"/>
        </w:rPr>
        <w:t>•</w:t>
      </w:r>
      <w:r>
        <w:rPr>
          <w:color w:val="555555"/>
          <w:sz w:val="20"/>
          <w:szCs w:val="20"/>
        </w:rPr>
        <w:t xml:space="preserve">  161</w:t>
      </w:r>
      <w:proofErr w:type="gramEnd"/>
      <w:r>
        <w:rPr>
          <w:color w:val="555555"/>
          <w:sz w:val="20"/>
          <w:szCs w:val="20"/>
        </w:rPr>
        <w:t>–179 Buckingham Street, Hartford, CT 06106</w:t>
      </w:r>
    </w:p>
    <w:p w14:paraId="60BBAB5D" w14:textId="77777777" w:rsidR="005E1F48" w:rsidRDefault="00000000">
      <w:pPr>
        <w:jc w:val="center"/>
      </w:pPr>
      <w:r>
        <w:rPr>
          <w:color w:val="1B3A5C"/>
          <w:sz w:val="20"/>
          <w:szCs w:val="20"/>
        </w:rPr>
        <w:t>www.TheBuckinghamApartments.com</w:t>
      </w:r>
    </w:p>
    <w:p w14:paraId="1AA9EC26" w14:textId="77777777" w:rsidR="005E1F48" w:rsidRDefault="00000000">
      <w:pPr>
        <w:jc w:val="center"/>
      </w:pPr>
      <w:r>
        <w:rPr>
          <w:color w:val="555555"/>
          <w:sz w:val="20"/>
          <w:szCs w:val="20"/>
        </w:rPr>
        <w:t>Contact: Marc Gottesdiener &amp; Co., Inc.</w:t>
      </w:r>
    </w:p>
    <w:p w14:paraId="03D52DB9" w14:textId="75975CDE" w:rsidR="005E1F48" w:rsidRDefault="00000000">
      <w:pPr>
        <w:jc w:val="center"/>
      </w:pPr>
      <w:r>
        <w:rPr>
          <w:color w:val="555555"/>
          <w:sz w:val="20"/>
          <w:szCs w:val="20"/>
        </w:rPr>
        <w:t>Office: 860-246-</w:t>
      </w:r>
      <w:r w:rsidR="006C6AA9">
        <w:rPr>
          <w:color w:val="555555"/>
          <w:sz w:val="20"/>
          <w:szCs w:val="20"/>
        </w:rPr>
        <w:t xml:space="preserve">5053 </w:t>
      </w:r>
      <w:proofErr w:type="gramStart"/>
      <w:r w:rsidR="006C6AA9">
        <w:rPr>
          <w:color w:val="555555"/>
          <w:sz w:val="20"/>
          <w:szCs w:val="20"/>
        </w:rPr>
        <w:t>•</w:t>
      </w:r>
      <w:r>
        <w:rPr>
          <w:color w:val="555555"/>
          <w:sz w:val="20"/>
          <w:szCs w:val="20"/>
        </w:rPr>
        <w:t xml:space="preserve">  Cell</w:t>
      </w:r>
      <w:proofErr w:type="gramEnd"/>
      <w:r>
        <w:rPr>
          <w:color w:val="555555"/>
          <w:sz w:val="20"/>
          <w:szCs w:val="20"/>
        </w:rPr>
        <w:t xml:space="preserve">: 860-966-0013 </w:t>
      </w:r>
      <w:proofErr w:type="gramStart"/>
      <w:r>
        <w:rPr>
          <w:color w:val="555555"/>
          <w:sz w:val="20"/>
          <w:szCs w:val="20"/>
        </w:rPr>
        <w:t>•  Toll</w:t>
      </w:r>
      <w:proofErr w:type="gramEnd"/>
      <w:r>
        <w:rPr>
          <w:color w:val="555555"/>
          <w:sz w:val="20"/>
          <w:szCs w:val="20"/>
        </w:rPr>
        <w:t>-Free: 877-HERE’S-HE</w:t>
      </w:r>
      <w:r w:rsidR="002931A7">
        <w:rPr>
          <w:color w:val="555555"/>
          <w:sz w:val="20"/>
          <w:szCs w:val="20"/>
        </w:rPr>
        <w:t xml:space="preserve"> </w:t>
      </w:r>
      <w:proofErr w:type="spellStart"/>
      <w:r w:rsidR="002931A7">
        <w:rPr>
          <w:color w:val="555555"/>
          <w:sz w:val="20"/>
          <w:szCs w:val="20"/>
        </w:rPr>
        <w:t>lp</w:t>
      </w:r>
      <w:proofErr w:type="spellEnd"/>
    </w:p>
    <w:p w14:paraId="2447C35D" w14:textId="77777777" w:rsidR="005E1F48" w:rsidRDefault="00000000">
      <w:pPr>
        <w:jc w:val="center"/>
      </w:pPr>
      <w:r>
        <w:rPr>
          <w:color w:val="1B3A5C"/>
          <w:sz w:val="20"/>
          <w:szCs w:val="20"/>
        </w:rPr>
        <w:t>Marc@marcgottesdiener.com</w:t>
      </w:r>
    </w:p>
    <w:p w14:paraId="701E8041" w14:textId="0ED4B896" w:rsidR="005E1F48" w:rsidRDefault="00000000">
      <w:pPr>
        <w:jc w:val="center"/>
      </w:pPr>
      <w:r>
        <w:rPr>
          <w:color w:val="888888"/>
          <w:sz w:val="18"/>
          <w:szCs w:val="18"/>
        </w:rPr>
        <w:t xml:space="preserve">Listed on LoopNet </w:t>
      </w:r>
      <w:r w:rsidR="006C6AA9">
        <w:rPr>
          <w:color w:val="888888"/>
          <w:sz w:val="18"/>
          <w:szCs w:val="18"/>
        </w:rPr>
        <w:t>-</w:t>
      </w:r>
      <w:r>
        <w:rPr>
          <w:color w:val="888888"/>
          <w:sz w:val="18"/>
          <w:szCs w:val="18"/>
        </w:rPr>
        <w:t xml:space="preserve"> </w:t>
      </w:r>
      <w:r w:rsidR="006C6AA9">
        <w:rPr>
          <w:color w:val="888888"/>
          <w:sz w:val="18"/>
          <w:szCs w:val="18"/>
        </w:rPr>
        <w:t>CREXI -</w:t>
      </w:r>
      <w:r>
        <w:rPr>
          <w:color w:val="888888"/>
          <w:sz w:val="18"/>
          <w:szCs w:val="18"/>
        </w:rPr>
        <w:t>SoDo NRZ Member</w:t>
      </w:r>
    </w:p>
    <w:sectPr w:rsidR="005E1F48">
      <w:pgSz w:w="12240" w:h="15840"/>
      <w:pgMar w:top="1080" w:right="1260" w:bottom="1080" w:left="126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81605"/>
    <w:multiLevelType w:val="hybridMultilevel"/>
    <w:tmpl w:val="D8F03074"/>
    <w:lvl w:ilvl="0" w:tplc="336AD82C">
      <w:start w:val="1"/>
      <w:numFmt w:val="bullet"/>
      <w:lvlText w:val="•"/>
      <w:lvlJc w:val="left"/>
      <w:pPr>
        <w:ind w:left="540" w:hanging="360"/>
      </w:pPr>
    </w:lvl>
    <w:lvl w:ilvl="1" w:tplc="A53A5618">
      <w:numFmt w:val="decimal"/>
      <w:lvlText w:val=""/>
      <w:lvlJc w:val="left"/>
    </w:lvl>
    <w:lvl w:ilvl="2" w:tplc="61EE7262">
      <w:numFmt w:val="decimal"/>
      <w:lvlText w:val=""/>
      <w:lvlJc w:val="left"/>
    </w:lvl>
    <w:lvl w:ilvl="3" w:tplc="B640324C">
      <w:numFmt w:val="decimal"/>
      <w:lvlText w:val=""/>
      <w:lvlJc w:val="left"/>
    </w:lvl>
    <w:lvl w:ilvl="4" w:tplc="0EB0DEE0">
      <w:numFmt w:val="decimal"/>
      <w:lvlText w:val=""/>
      <w:lvlJc w:val="left"/>
    </w:lvl>
    <w:lvl w:ilvl="5" w:tplc="CAD879D2">
      <w:numFmt w:val="decimal"/>
      <w:lvlText w:val=""/>
      <w:lvlJc w:val="left"/>
    </w:lvl>
    <w:lvl w:ilvl="6" w:tplc="FCC6FE4E">
      <w:numFmt w:val="decimal"/>
      <w:lvlText w:val=""/>
      <w:lvlJc w:val="left"/>
    </w:lvl>
    <w:lvl w:ilvl="7" w:tplc="BCA6BBA8">
      <w:numFmt w:val="decimal"/>
      <w:lvlText w:val=""/>
      <w:lvlJc w:val="left"/>
    </w:lvl>
    <w:lvl w:ilvl="8" w:tplc="D5247A64">
      <w:numFmt w:val="decimal"/>
      <w:lvlText w:val=""/>
      <w:lvlJc w:val="left"/>
    </w:lvl>
  </w:abstractNum>
  <w:abstractNum w:abstractNumId="1" w15:restartNumberingAfterBreak="0">
    <w:nsid w:val="2802210B"/>
    <w:multiLevelType w:val="hybridMultilevel"/>
    <w:tmpl w:val="A7A03162"/>
    <w:lvl w:ilvl="0" w:tplc="FCE459AE">
      <w:start w:val="1"/>
      <w:numFmt w:val="bullet"/>
      <w:lvlText w:val="●"/>
      <w:lvlJc w:val="left"/>
      <w:pPr>
        <w:ind w:left="720" w:hanging="360"/>
      </w:pPr>
    </w:lvl>
    <w:lvl w:ilvl="1" w:tplc="C3E4A452">
      <w:start w:val="1"/>
      <w:numFmt w:val="bullet"/>
      <w:lvlText w:val="○"/>
      <w:lvlJc w:val="left"/>
      <w:pPr>
        <w:ind w:left="1440" w:hanging="360"/>
      </w:pPr>
    </w:lvl>
    <w:lvl w:ilvl="2" w:tplc="6B1ED2A4">
      <w:start w:val="1"/>
      <w:numFmt w:val="bullet"/>
      <w:lvlText w:val="■"/>
      <w:lvlJc w:val="left"/>
      <w:pPr>
        <w:ind w:left="2160" w:hanging="360"/>
      </w:pPr>
    </w:lvl>
    <w:lvl w:ilvl="3" w:tplc="70F6055E">
      <w:start w:val="1"/>
      <w:numFmt w:val="bullet"/>
      <w:lvlText w:val="●"/>
      <w:lvlJc w:val="left"/>
      <w:pPr>
        <w:ind w:left="2880" w:hanging="360"/>
      </w:pPr>
    </w:lvl>
    <w:lvl w:ilvl="4" w:tplc="30268180">
      <w:start w:val="1"/>
      <w:numFmt w:val="bullet"/>
      <w:lvlText w:val="○"/>
      <w:lvlJc w:val="left"/>
      <w:pPr>
        <w:ind w:left="3600" w:hanging="360"/>
      </w:pPr>
    </w:lvl>
    <w:lvl w:ilvl="5" w:tplc="7AB62224">
      <w:start w:val="1"/>
      <w:numFmt w:val="bullet"/>
      <w:lvlText w:val="■"/>
      <w:lvlJc w:val="left"/>
      <w:pPr>
        <w:ind w:left="4320" w:hanging="360"/>
      </w:pPr>
    </w:lvl>
    <w:lvl w:ilvl="6" w:tplc="0E0E7194">
      <w:start w:val="1"/>
      <w:numFmt w:val="bullet"/>
      <w:lvlText w:val="●"/>
      <w:lvlJc w:val="left"/>
      <w:pPr>
        <w:ind w:left="5040" w:hanging="360"/>
      </w:pPr>
    </w:lvl>
    <w:lvl w:ilvl="7" w:tplc="C8505EE4">
      <w:start w:val="1"/>
      <w:numFmt w:val="bullet"/>
      <w:lvlText w:val="●"/>
      <w:lvlJc w:val="left"/>
      <w:pPr>
        <w:ind w:left="5760" w:hanging="360"/>
      </w:pPr>
    </w:lvl>
    <w:lvl w:ilvl="8" w:tplc="BD505964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2956023A"/>
    <w:multiLevelType w:val="multilevel"/>
    <w:tmpl w:val="1C70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2425323">
    <w:abstractNumId w:val="1"/>
    <w:lvlOverride w:ilvl="0">
      <w:startOverride w:val="1"/>
    </w:lvlOverride>
  </w:num>
  <w:num w:numId="2" w16cid:durableId="1111826017">
    <w:abstractNumId w:val="0"/>
    <w:lvlOverride w:ilvl="0">
      <w:startOverride w:val="1"/>
    </w:lvlOverride>
  </w:num>
  <w:num w:numId="3" w16cid:durableId="1297416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F48"/>
    <w:rsid w:val="001C02BC"/>
    <w:rsid w:val="002931A7"/>
    <w:rsid w:val="005E1F48"/>
    <w:rsid w:val="006C6AA9"/>
    <w:rsid w:val="00BC3F11"/>
    <w:rsid w:val="00E72B00"/>
    <w:rsid w:val="00F94A9F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735B4"/>
  <w15:docId w15:val="{AA0CA136-2AEC-43B2-AA79-6B004358C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link w:val="Heading3Char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C3F1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2931A7"/>
    <w:rPr>
      <w:color w:val="1F4D7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8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artfordPlaceToStta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1200</Words>
  <Characters>7260</Characters>
  <Application>Microsoft Office Word</Application>
  <DocSecurity>0</DocSecurity>
  <Lines>145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Marc Gottesdiener</cp:lastModifiedBy>
  <cp:revision>2</cp:revision>
  <cp:lastPrinted>2026-05-02T03:27:00Z</cp:lastPrinted>
  <dcterms:created xsi:type="dcterms:W3CDTF">2026-05-02T03:37:00Z</dcterms:created>
  <dcterms:modified xsi:type="dcterms:W3CDTF">2026-05-02T03:37:00Z</dcterms:modified>
</cp:coreProperties>
</file>