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12EB3E" w14:textId="77777777" w:rsidR="006C548C" w:rsidRDefault="00000000">
      <w:pPr>
        <w:jc w:val="center"/>
      </w:pPr>
      <w:r>
        <w:rPr>
          <w:rFonts w:ascii="Aptos Display" w:hAnsi="Aptos Display"/>
          <w:b/>
          <w:color w:val="173955"/>
          <w:sz w:val="44"/>
        </w:rPr>
        <w:t>SUGAR CREEK</w:t>
      </w:r>
    </w:p>
    <w:p w14:paraId="33D77102" w14:textId="77777777" w:rsidR="006C548C" w:rsidRDefault="00000000">
      <w:pPr>
        <w:jc w:val="center"/>
      </w:pPr>
      <w:r>
        <w:rPr>
          <w:b/>
          <w:color w:val="173955"/>
          <w:sz w:val="36"/>
        </w:rPr>
        <w:t>Architectural Sign Standards</w:t>
      </w:r>
    </w:p>
    <w:p w14:paraId="700602AE" w14:textId="77777777" w:rsidR="006C548C" w:rsidRDefault="00000000">
      <w:pPr>
        <w:spacing w:after="240"/>
        <w:jc w:val="center"/>
      </w:pPr>
      <w:r>
        <w:rPr>
          <w:i/>
        </w:rPr>
        <w:t>These Architectural Sign Standards establish the required appearance, construction, submission, and installation requirements for tenant signage within Sugar Creek.</w:t>
      </w:r>
    </w:p>
    <w:p w14:paraId="31A1B2BD" w14:textId="77777777" w:rsidR="006C548C" w:rsidRDefault="00000000">
      <w:pPr>
        <w:pStyle w:val="Heading1"/>
        <w:spacing w:before="160" w:after="80"/>
      </w:pPr>
      <w:r>
        <w:rPr>
          <w:sz w:val="32"/>
        </w:rPr>
        <w:t>Tenant Quick Reference</w:t>
      </w:r>
    </w:p>
    <w:tbl>
      <w:tblPr>
        <w:tblW w:w="0" w:type="auto"/>
        <w:jc w:val="center"/>
        <w:tblBorders>
          <w:top w:val="single" w:sz="6" w:space="0" w:color="D9E2EC"/>
          <w:left w:val="single" w:sz="6" w:space="0" w:color="D9E2EC"/>
          <w:bottom w:val="single" w:sz="6" w:space="0" w:color="D9E2EC"/>
          <w:right w:val="single" w:sz="6" w:space="0" w:color="D9E2EC"/>
          <w:insideH w:val="single" w:sz="6" w:space="0" w:color="D9E2EC"/>
          <w:insideV w:val="single" w:sz="6" w:space="0" w:color="D9E2EC"/>
        </w:tblBorders>
        <w:tblLook w:val="04A0" w:firstRow="1" w:lastRow="0" w:firstColumn="1" w:lastColumn="0" w:noHBand="0" w:noVBand="1"/>
      </w:tblPr>
      <w:tblGrid>
        <w:gridCol w:w="4290"/>
        <w:gridCol w:w="6294"/>
      </w:tblGrid>
      <w:tr w:rsidR="006C548C" w14:paraId="5555F060" w14:textId="77777777">
        <w:trPr>
          <w:jc w:val="center"/>
        </w:trPr>
        <w:tc>
          <w:tcPr>
            <w:tcW w:w="5184" w:type="dxa"/>
            <w:shd w:val="clear" w:color="auto" w:fill="173955"/>
            <w:vAlign w:val="center"/>
          </w:tcPr>
          <w:p w14:paraId="2352DB4C" w14:textId="77777777" w:rsidR="006C548C" w:rsidRDefault="00000000">
            <w:r>
              <w:rPr>
                <w:b/>
                <w:color w:val="FFFFFF"/>
                <w:sz w:val="18"/>
              </w:rPr>
              <w:t>Requirement</w:t>
            </w:r>
          </w:p>
        </w:tc>
        <w:tc>
          <w:tcPr>
            <w:tcW w:w="5184" w:type="dxa"/>
            <w:shd w:val="clear" w:color="auto" w:fill="173955"/>
            <w:vAlign w:val="center"/>
          </w:tcPr>
          <w:p w14:paraId="3CB3B5E5" w14:textId="77777777" w:rsidR="006C548C" w:rsidRDefault="00000000">
            <w:r>
              <w:rPr>
                <w:b/>
                <w:color w:val="FFFFFF"/>
                <w:sz w:val="18"/>
              </w:rPr>
              <w:t>Standard</w:t>
            </w:r>
          </w:p>
        </w:tc>
      </w:tr>
      <w:tr w:rsidR="006C548C" w14:paraId="4B234384" w14:textId="77777777">
        <w:trPr>
          <w:jc w:val="center"/>
        </w:trPr>
        <w:tc>
          <w:tcPr>
            <w:tcW w:w="2592" w:type="dxa"/>
          </w:tcPr>
          <w:p w14:paraId="5CF37913" w14:textId="77777777" w:rsidR="006C548C" w:rsidRDefault="00000000">
            <w:r>
              <w:rPr>
                <w:b/>
                <w:color w:val="173955"/>
                <w:sz w:val="17"/>
              </w:rPr>
              <w:t>Single allowed sign type</w:t>
            </w:r>
          </w:p>
        </w:tc>
        <w:tc>
          <w:tcPr>
            <w:tcW w:w="7776" w:type="dxa"/>
          </w:tcPr>
          <w:p w14:paraId="0378C4D1" w14:textId="77777777" w:rsidR="006C548C" w:rsidRDefault="00000000">
            <w:r>
              <w:rPr>
                <w:sz w:val="17"/>
              </w:rPr>
              <w:t>Square-corner rectangular HDU wall sign with horizontal wood-grain textured background and required white border.</w:t>
            </w:r>
          </w:p>
        </w:tc>
      </w:tr>
      <w:tr w:rsidR="006C548C" w14:paraId="33D91DFD" w14:textId="77777777">
        <w:trPr>
          <w:jc w:val="center"/>
        </w:trPr>
        <w:tc>
          <w:tcPr>
            <w:tcW w:w="2592" w:type="dxa"/>
          </w:tcPr>
          <w:p w14:paraId="22E204A2" w14:textId="77777777" w:rsidR="006C548C" w:rsidRDefault="00000000">
            <w:r>
              <w:rPr>
                <w:b/>
                <w:color w:val="173955"/>
                <w:sz w:val="17"/>
              </w:rPr>
              <w:t>Mounting</w:t>
            </w:r>
          </w:p>
        </w:tc>
        <w:tc>
          <w:tcPr>
            <w:tcW w:w="7776" w:type="dxa"/>
          </w:tcPr>
          <w:p w14:paraId="53D880FC" w14:textId="77777777" w:rsidR="006C548C" w:rsidRDefault="00000000">
            <w:r>
              <w:rPr>
                <w:sz w:val="17"/>
              </w:rPr>
              <w:t>Mounted flush to the wall using concealed hardware. No standoffs and no exposed hardware.</w:t>
            </w:r>
          </w:p>
        </w:tc>
      </w:tr>
      <w:tr w:rsidR="006C548C" w14:paraId="6F5BA827" w14:textId="77777777">
        <w:trPr>
          <w:jc w:val="center"/>
        </w:trPr>
        <w:tc>
          <w:tcPr>
            <w:tcW w:w="2592" w:type="dxa"/>
          </w:tcPr>
          <w:p w14:paraId="2B602F9B" w14:textId="77777777" w:rsidR="006C548C" w:rsidRDefault="00000000">
            <w:r>
              <w:rPr>
                <w:b/>
                <w:color w:val="173955"/>
                <w:sz w:val="17"/>
              </w:rPr>
              <w:t>Colors</w:t>
            </w:r>
          </w:p>
        </w:tc>
        <w:tc>
          <w:tcPr>
            <w:tcW w:w="7776" w:type="dxa"/>
          </w:tcPr>
          <w:p w14:paraId="240F05BB" w14:textId="77777777" w:rsidR="006C548C" w:rsidRDefault="00000000">
            <w:r>
              <w:rPr>
                <w:sz w:val="17"/>
              </w:rPr>
              <w:t>Maximum of 3 colors total, including the white border and background. White border is required. Remaining colors may come from the Tenant brand guide, logo files, brand book, or corporate identity guidelines.</w:t>
            </w:r>
          </w:p>
        </w:tc>
      </w:tr>
      <w:tr w:rsidR="006C548C" w14:paraId="24FF3806" w14:textId="77777777">
        <w:trPr>
          <w:jc w:val="center"/>
        </w:trPr>
        <w:tc>
          <w:tcPr>
            <w:tcW w:w="2592" w:type="dxa"/>
          </w:tcPr>
          <w:p w14:paraId="2A4EDC7A" w14:textId="77777777" w:rsidR="006C548C" w:rsidRDefault="00000000">
            <w:r>
              <w:rPr>
                <w:b/>
                <w:color w:val="173955"/>
                <w:sz w:val="17"/>
              </w:rPr>
              <w:t>Letter/logo construction</w:t>
            </w:r>
          </w:p>
        </w:tc>
        <w:tc>
          <w:tcPr>
            <w:tcW w:w="7776" w:type="dxa"/>
          </w:tcPr>
          <w:p w14:paraId="2E6CF4FC" w14:textId="77777777" w:rsidR="006C548C" w:rsidRDefault="00000000">
            <w:r>
              <w:rPr>
                <w:sz w:val="17"/>
              </w:rPr>
              <w:t>Choose one construction method: raised HDU elements OR routed/V-carved elements. The two methods may not be combined on the same sign.</w:t>
            </w:r>
          </w:p>
        </w:tc>
      </w:tr>
      <w:tr w:rsidR="006C548C" w14:paraId="6694B130" w14:textId="77777777">
        <w:trPr>
          <w:jc w:val="center"/>
        </w:trPr>
        <w:tc>
          <w:tcPr>
            <w:tcW w:w="2592" w:type="dxa"/>
          </w:tcPr>
          <w:p w14:paraId="6E14F4CD" w14:textId="77777777" w:rsidR="006C548C" w:rsidRDefault="00000000">
            <w:r>
              <w:rPr>
                <w:b/>
                <w:color w:val="173955"/>
                <w:sz w:val="17"/>
              </w:rPr>
              <w:t>Layouts and logos</w:t>
            </w:r>
          </w:p>
        </w:tc>
        <w:tc>
          <w:tcPr>
            <w:tcW w:w="7776" w:type="dxa"/>
          </w:tcPr>
          <w:p w14:paraId="35004646" w14:textId="77777777" w:rsidR="006C548C" w:rsidRDefault="00000000">
            <w:r>
              <w:rPr>
                <w:sz w:val="17"/>
              </w:rPr>
              <w:t>Layout may vary. Full logos, logo plus text, logo only, text only, and taglines may be used if producible and approved.</w:t>
            </w:r>
          </w:p>
        </w:tc>
      </w:tr>
      <w:tr w:rsidR="006C548C" w14:paraId="712E07AE" w14:textId="77777777">
        <w:trPr>
          <w:jc w:val="center"/>
        </w:trPr>
        <w:tc>
          <w:tcPr>
            <w:tcW w:w="2592" w:type="dxa"/>
          </w:tcPr>
          <w:p w14:paraId="715E5C65" w14:textId="77777777" w:rsidR="006C548C" w:rsidRDefault="00000000">
            <w:r>
              <w:rPr>
                <w:b/>
                <w:color w:val="173955"/>
                <w:sz w:val="17"/>
              </w:rPr>
              <w:t>Approval submission</w:t>
            </w:r>
          </w:p>
        </w:tc>
        <w:tc>
          <w:tcPr>
            <w:tcW w:w="7776" w:type="dxa"/>
          </w:tcPr>
          <w:p w14:paraId="4C0B865A" w14:textId="77777777" w:rsidR="006C548C" w:rsidRDefault="00000000">
            <w:r>
              <w:rPr>
                <w:sz w:val="17"/>
              </w:rPr>
              <w:t>Tenant must submit a proof sheet showing colors, sizing, and placement on a building photo/mockup for Landlord approval before fabrication.</w:t>
            </w:r>
          </w:p>
        </w:tc>
      </w:tr>
      <w:tr w:rsidR="006C548C" w14:paraId="330E82CB" w14:textId="77777777">
        <w:trPr>
          <w:jc w:val="center"/>
        </w:trPr>
        <w:tc>
          <w:tcPr>
            <w:tcW w:w="2592" w:type="dxa"/>
          </w:tcPr>
          <w:p w14:paraId="0DE98803" w14:textId="77777777" w:rsidR="006C548C" w:rsidRDefault="00000000">
            <w:r>
              <w:rPr>
                <w:b/>
                <w:color w:val="173955"/>
                <w:sz w:val="17"/>
              </w:rPr>
              <w:t>Prohibitions</w:t>
            </w:r>
          </w:p>
        </w:tc>
        <w:tc>
          <w:tcPr>
            <w:tcW w:w="7776" w:type="dxa"/>
          </w:tcPr>
          <w:p w14:paraId="5313A0D9" w14:textId="77777777" w:rsidR="006C548C" w:rsidRDefault="00000000">
            <w:r>
              <w:rPr>
                <w:sz w:val="17"/>
              </w:rPr>
              <w:t>All sign types not expressly permitted are prohibited, whether illuminated or non-illuminated.</w:t>
            </w:r>
          </w:p>
        </w:tc>
      </w:tr>
    </w:tbl>
    <w:p w14:paraId="4EBC770B" w14:textId="77777777" w:rsidR="006C548C" w:rsidRDefault="00000000">
      <w:pPr>
        <w:pStyle w:val="Heading1"/>
        <w:spacing w:before="160" w:after="80"/>
      </w:pPr>
      <w:r>
        <w:rPr>
          <w:sz w:val="32"/>
        </w:rPr>
        <w:t>Detailed Standards</w:t>
      </w:r>
    </w:p>
    <w:p w14:paraId="2F2FBDE9" w14:textId="77777777" w:rsidR="006C548C" w:rsidRDefault="00000000">
      <w:pPr>
        <w:pStyle w:val="Heading2"/>
        <w:spacing w:before="160" w:after="80"/>
      </w:pPr>
      <w:r>
        <w:rPr>
          <w:sz w:val="24"/>
        </w:rPr>
        <w:t>1. Purpose and Design Intent</w:t>
      </w:r>
    </w:p>
    <w:p w14:paraId="5595501C" w14:textId="77777777" w:rsidR="006C548C" w:rsidRDefault="00000000">
      <w:pPr>
        <w:spacing w:after="120" w:line="252" w:lineRule="auto"/>
      </w:pPr>
      <w:r>
        <w:t>The intent of these Standards is to create a cohesive, high-quality signage program that enhances the architectural character and overall identity of Sugar Creek while allowing each Tenant to express its individual brand. The Landlord's vision is a visually unified commercial environment inspired by timeless coastal architecture. The required HDU sign type, horizontal wood-grain texture, white border, and flush wall-mounted installation are intended to complement the rectangular sign band incorporated into the building architecture.</w:t>
      </w:r>
    </w:p>
    <w:p w14:paraId="5C2F326A" w14:textId="77777777" w:rsidR="006C548C" w:rsidRDefault="00000000">
      <w:pPr>
        <w:pStyle w:val="Heading2"/>
        <w:spacing w:before="160" w:after="80"/>
      </w:pPr>
      <w:r>
        <w:rPr>
          <w:sz w:val="24"/>
        </w:rPr>
        <w:t>2. Municipal Zoning Compliance and Landlord Approval</w:t>
      </w:r>
    </w:p>
    <w:p w14:paraId="19ADEA19" w14:textId="77777777" w:rsidR="006C548C" w:rsidRDefault="00000000">
      <w:pPr>
        <w:spacing w:after="120" w:line="252" w:lineRule="auto"/>
      </w:pPr>
      <w:r>
        <w:t>These Standards are intended to operate within the applicable municipal zoning compliance standards for the development. All proposed signs shall comply with applicable local zoning ordinances, sign regulations, building code requirements, and permitting requirements. All proposed sign designs shall receive written Landlord approval prior to fabrication or installation. Landlord approval does not relieve the Tenant or sign contractor from responsibility for code compliance, permitting, or proper installation.</w:t>
      </w:r>
    </w:p>
    <w:p w14:paraId="3FFA6F8A" w14:textId="77777777" w:rsidR="006C548C" w:rsidRDefault="00000000">
      <w:pPr>
        <w:pStyle w:val="Heading2"/>
        <w:spacing w:before="160" w:after="80"/>
      </w:pPr>
      <w:r>
        <w:rPr>
          <w:sz w:val="24"/>
        </w:rPr>
        <w:t>3. Single Permitted Sign Type and Shape</w:t>
      </w:r>
    </w:p>
    <w:p w14:paraId="0595CC4A" w14:textId="77777777" w:rsidR="006C548C" w:rsidRDefault="00000000">
      <w:pPr>
        <w:spacing w:after="120" w:line="252" w:lineRule="auto"/>
      </w:pPr>
      <w:r>
        <w:t xml:space="preserve">Only one sign style is permitted: a square-corner rectangular HDU wall sign with a horizontal wood-grain textured background and white border. The rectangular shape is required because the sign area within the building architecture is rectangular. </w:t>
      </w:r>
      <w:r>
        <w:lastRenderedPageBreak/>
        <w:t>Scalloped corners, curved tops, arched panels, decorative silhouettes, non-rectangular edges, radius corners, and custom sign panel shapes are prohibited.</w:t>
      </w:r>
    </w:p>
    <w:p w14:paraId="5ECAED7A" w14:textId="77777777" w:rsidR="006C548C" w:rsidRDefault="00000000">
      <w:pPr>
        <w:pStyle w:val="Heading2"/>
        <w:spacing w:before="160" w:after="80"/>
      </w:pPr>
      <w:r>
        <w:rPr>
          <w:sz w:val="24"/>
        </w:rPr>
        <w:t>4. HDU Material and Coastal Aesthetic</w:t>
      </w:r>
    </w:p>
    <w:p w14:paraId="2A053CCF" w14:textId="77777777" w:rsidR="006C548C" w:rsidRDefault="00000000">
      <w:pPr>
        <w:spacing w:after="120" w:line="252" w:lineRule="auto"/>
      </w:pPr>
      <w:r>
        <w:t>All tenant identification signs shall be constructed of High Density Urethane (HDU). HDU is a premium closed-cell polyurethane sign material engineered for exterior architectural signage. HDU is lightweight, structurally stable, and highly resistant to moisture, humidity, insects, rot, splitting, warping, cracking, and delamination. When properly primed, coated, installed, and maintained, HDU signage commonly provides a long exterior service life. HDU has been selected for Sugar Creek because its dimensional appearance, routed detail capability, and painted wood-grain character complement the coastal architectural aesthetic of the development while providing better durability and lower maintenance than traditional wood.</w:t>
      </w:r>
    </w:p>
    <w:p w14:paraId="25FAA2B9" w14:textId="77777777" w:rsidR="006C548C" w:rsidRDefault="00000000">
      <w:pPr>
        <w:pStyle w:val="Heading2"/>
        <w:spacing w:before="160" w:after="80"/>
      </w:pPr>
      <w:r>
        <w:rPr>
          <w:sz w:val="24"/>
        </w:rPr>
        <w:t>5. Finish</w:t>
      </w:r>
    </w:p>
    <w:p w14:paraId="1B415EAA" w14:textId="77777777" w:rsidR="006C548C" w:rsidRDefault="00000000">
      <w:pPr>
        <w:spacing w:after="120" w:line="252" w:lineRule="auto"/>
      </w:pPr>
      <w:r>
        <w:t>All HDU signs shall receive a professional exterior finish consisting of, at minimum, a two-part polyurethane coating or premium acrylic exterior coating specifically intended for architectural signage. Coatings shall be selected and applied to promote long-term durability, UV resistance, and color retention. Finish shall be clean, uniform, and appropriate for exterior commercial signage.</w:t>
      </w:r>
    </w:p>
    <w:p w14:paraId="35D94FDD" w14:textId="77777777" w:rsidR="006C548C" w:rsidRDefault="00000000">
      <w:pPr>
        <w:pStyle w:val="Heading2"/>
        <w:spacing w:before="160" w:after="80"/>
      </w:pPr>
      <w:r>
        <w:rPr>
          <w:sz w:val="24"/>
        </w:rPr>
        <w:t>6. Sign Backgrounds and Border</w:t>
      </w:r>
    </w:p>
    <w:p w14:paraId="6CD99C49" w14:textId="77777777" w:rsidR="006C548C" w:rsidRDefault="00000000">
      <w:pPr>
        <w:spacing w:after="120" w:line="252" w:lineRule="auto"/>
      </w:pPr>
      <w:r>
        <w:t>The sign background shall be HDU with a horizontal wood-grain texture. This is the only permitted background. The background shall be painted in a solid color; background gradients, photographic backgrounds, patterns other than horizontal wood grain, and smooth backgrounds are prohibited. Grain depth may vary, provided the finished sign remains professional, legible, and consistent with the overall Sugar Creek aesthetic. All signs shall include a white perimeter border.</w:t>
      </w:r>
    </w:p>
    <w:p w14:paraId="734D95E7" w14:textId="77777777" w:rsidR="006C548C" w:rsidRDefault="00000000">
      <w:pPr>
        <w:pStyle w:val="Heading2"/>
        <w:spacing w:before="160" w:after="80"/>
      </w:pPr>
      <w:r>
        <w:rPr>
          <w:sz w:val="24"/>
        </w:rPr>
        <w:t>7. Colors and Color Count</w:t>
      </w:r>
    </w:p>
    <w:p w14:paraId="027CA2A7" w14:textId="77777777" w:rsidR="006C548C" w:rsidRDefault="00000000">
      <w:pPr>
        <w:spacing w:after="120" w:line="252" w:lineRule="auto"/>
      </w:pPr>
      <w:r>
        <w:t>A maximum of 3 colors total is permitted on each sign, including the required white border and the background color. The background color counts as one of the 3 colors. The white border is required and counts as one of the 3 colors; the same white may also be used elsewhere on the sign without counting as an additional color. The remaining color or colors may be selected from the Tenant's brand guide, logo files, brand book, or corporate identity guidelines. There are no specific color restrictions, but all final colors remain subject to Landlord approval. Lettering shall be solid in color. Gradients are not permitted in the background or in lettering. Drop shadows are prohibited because dimensional lettering and routed construction will create natural shadowing. Logo gradients may be reviewed case by case based on sign contractor capabilities, fabrication quality, and Landlord approval; logos may be simplified if necessary to comply with these Standards.</w:t>
      </w:r>
    </w:p>
    <w:p w14:paraId="02788B28" w14:textId="77777777" w:rsidR="006C548C" w:rsidRDefault="00000000">
      <w:pPr>
        <w:pStyle w:val="Heading2"/>
        <w:spacing w:before="160" w:after="80"/>
      </w:pPr>
      <w:r>
        <w:rPr>
          <w:sz w:val="24"/>
        </w:rPr>
        <w:t>8. Letter, Logo, and Routing Construction</w:t>
      </w:r>
    </w:p>
    <w:p w14:paraId="657F30A2" w14:textId="77777777" w:rsidR="006C548C" w:rsidRDefault="00000000">
      <w:pPr>
        <w:spacing w:after="120" w:line="252" w:lineRule="auto"/>
      </w:pPr>
      <w:r>
        <w:t>Permitted construction methods include raised HDU letters, logos, or graphic elements OR routed/V-carved letters, logos, or graphic elements. The Tenant shall select one construction method for the sign. Raised HDU construction and routed/V-carved construction may not be combined on the same sign. Routed edges shall be crisp, smooth, and appropriate to the scale of the sign. All letter and logo details shall remain legible and producible at the approved sign size.</w:t>
      </w:r>
    </w:p>
    <w:p w14:paraId="5B79A30B" w14:textId="77777777" w:rsidR="006C548C" w:rsidRDefault="00000000">
      <w:pPr>
        <w:pStyle w:val="Heading2"/>
        <w:spacing w:before="160" w:after="80"/>
      </w:pPr>
      <w:r>
        <w:rPr>
          <w:sz w:val="24"/>
        </w:rPr>
        <w:t>9. Typography, Logos, Trademarks, and Taglines</w:t>
      </w:r>
    </w:p>
    <w:p w14:paraId="6470BA48" w14:textId="77777777" w:rsidR="006C548C" w:rsidRDefault="00000000">
      <w:pPr>
        <w:spacing w:after="120" w:line="252" w:lineRule="auto"/>
      </w:pPr>
      <w:r>
        <w:t>Typography and letter styles may follow the Tenant's approved brand guide, logo files, brand book, or corporate identity guidelines. Full logos are permitted if the sign contractor can produce them cleanly within these Standards. Logos with text, logo-only designs, text-only designs, and taglines are permitted if producible, legible, and approved by the Landlord. Trademark symbols may be included only with permission of the trademark owner.</w:t>
      </w:r>
    </w:p>
    <w:p w14:paraId="53A73B77" w14:textId="77777777" w:rsidR="006C548C" w:rsidRDefault="00000000">
      <w:pPr>
        <w:pStyle w:val="Heading2"/>
        <w:spacing w:before="160" w:after="80"/>
      </w:pPr>
      <w:r>
        <w:rPr>
          <w:sz w:val="24"/>
        </w:rPr>
        <w:t>10. Layout</w:t>
      </w:r>
    </w:p>
    <w:p w14:paraId="51A11FDE" w14:textId="77777777" w:rsidR="006C548C" w:rsidRDefault="00000000">
      <w:pPr>
        <w:spacing w:after="120" w:line="252" w:lineRule="auto"/>
      </w:pPr>
      <w:r>
        <w:t>The example layout shown in any Sugar Creek sign standard sheet is illustrative only. Tenant sign layouts may vary to accommodate each Tenant's brand, provided the final sign complies with the rectangular HDU wall sign requirement, horizontal wood-grain background requirement, required white border, maximum 3-color rule, selected construction method, and all other requirements in these Standards. A secondary line, location line, descriptor, or tagline is optional.</w:t>
      </w:r>
    </w:p>
    <w:p w14:paraId="2D50671C" w14:textId="77777777" w:rsidR="006C548C" w:rsidRDefault="00000000">
      <w:pPr>
        <w:pStyle w:val="Heading2"/>
        <w:spacing w:before="160" w:after="80"/>
      </w:pPr>
      <w:r>
        <w:rPr>
          <w:sz w:val="24"/>
        </w:rPr>
        <w:t>11. Sign Size and Placement</w:t>
      </w:r>
    </w:p>
    <w:p w14:paraId="00906063" w14:textId="77777777" w:rsidR="006C548C" w:rsidRDefault="00000000">
      <w:pPr>
        <w:spacing w:after="120" w:line="252" w:lineRule="auto"/>
      </w:pPr>
      <w:r>
        <w:t xml:space="preserve">The overall size, height, area, and placement of each sign shall comply with applicable municipal zoning ordinances, sign regulations, and permitting requirements. Signs shall be located within the rectangular sign area established by the building </w:t>
      </w:r>
      <w:r>
        <w:lastRenderedPageBreak/>
        <w:t>architecture and shall be proportioned appropriately for the tenant space. Final size and placement shall be subject to Landlord approval.</w:t>
      </w:r>
    </w:p>
    <w:p w14:paraId="3DCE66D2" w14:textId="77777777" w:rsidR="006C548C" w:rsidRDefault="00000000">
      <w:pPr>
        <w:pStyle w:val="Heading2"/>
        <w:spacing w:before="160" w:after="80"/>
      </w:pPr>
      <w:r>
        <w:rPr>
          <w:sz w:val="24"/>
        </w:rPr>
        <w:t>12. Mounting Requirements</w:t>
      </w:r>
    </w:p>
    <w:p w14:paraId="324B4A40" w14:textId="77777777" w:rsidR="006C548C" w:rsidRDefault="00000000">
      <w:pPr>
        <w:spacing w:after="120" w:line="252" w:lineRule="auto"/>
      </w:pPr>
      <w:r>
        <w:t>Signs shall be mounted flush to the wall within the designated sign band. Standoffs, spacers, projecting offsets, raceways, visible mounting bars, and exposed hardware are prohibited. Mounting hardware shall be concealed. Installation methods shall comply with the current North Carolina Building Code, applicable local building codes, manufacturer recommendations, and accepted commercial sign industry standards.</w:t>
      </w:r>
    </w:p>
    <w:p w14:paraId="0D6C54E4" w14:textId="77777777" w:rsidR="006C548C" w:rsidRDefault="00000000">
      <w:pPr>
        <w:pStyle w:val="Heading2"/>
        <w:spacing w:before="160" w:after="80"/>
      </w:pPr>
      <w:r>
        <w:rPr>
          <w:sz w:val="24"/>
        </w:rPr>
        <w:t>13. Required Tenant Submission</w:t>
      </w:r>
    </w:p>
    <w:p w14:paraId="100167ED" w14:textId="77777777" w:rsidR="006C548C" w:rsidRDefault="00000000">
      <w:pPr>
        <w:spacing w:after="120" w:line="252" w:lineRule="auto"/>
      </w:pPr>
      <w:r>
        <w:t>Prior to fabrication, the Tenant shall submit a sign proof sheet to the Landlord for written approval. The submission shall show colors, sizing, and placement on a building photo or building mockup. The submission shall also include information necessary to evaluate compliance with these Standards, including sign elevation, overall dimensions, typography, logo or artwork, color specifications, finish, mounting method, and hardware.</w:t>
      </w:r>
    </w:p>
    <w:p w14:paraId="20FCB250" w14:textId="77777777" w:rsidR="006C548C" w:rsidRDefault="00000000">
      <w:pPr>
        <w:pStyle w:val="Heading2"/>
        <w:spacing w:before="160" w:after="80"/>
      </w:pPr>
      <w:r>
        <w:rPr>
          <w:sz w:val="24"/>
        </w:rPr>
        <w:t>14. Prohibited Sign Types</w:t>
      </w:r>
    </w:p>
    <w:p w14:paraId="195157EB" w14:textId="77777777" w:rsidR="006C548C" w:rsidRDefault="00000000">
      <w:pPr>
        <w:spacing w:after="120" w:line="252" w:lineRule="auto"/>
      </w:pPr>
      <w:r>
        <w:t>All sign types not expressly permitted by these Standards are prohibited, whether illuminated or non-illuminated. Prohibited sign types include, without limitation, vinyl banners, corrugated plastic signs, temporary promotional signs, channel letter signs, push-through acrylic signs, cabinet signs, box signs, internally illuminated signs, externally exposed raceway signs, exposed neon signs, electronic message centers, digital displays, flashing signs, animated signs, moving signs, and any sign using exposed hardware or standoffs.</w:t>
      </w:r>
    </w:p>
    <w:p w14:paraId="60A69654" w14:textId="77777777" w:rsidR="006C548C" w:rsidRDefault="00000000">
      <w:pPr>
        <w:pStyle w:val="Heading2"/>
        <w:spacing w:before="160" w:after="80"/>
      </w:pPr>
      <w:r>
        <w:rPr>
          <w:sz w:val="24"/>
        </w:rPr>
        <w:t>15. Fabrication Quality Standards</w:t>
      </w:r>
    </w:p>
    <w:p w14:paraId="71E20B0D" w14:textId="77777777" w:rsidR="006C548C" w:rsidRDefault="00000000">
      <w:pPr>
        <w:spacing w:after="120" w:line="252" w:lineRule="auto"/>
      </w:pPr>
      <w:r>
        <w:t>All signs shall be fabricated to commercial architectural sign industry standards. Routed edges shall be smooth and free of tool marks. Paint lines shall be crisp and clean. Lettering shall be properly aligned and uniformly spaced. Finished signs shall be free of visible seams, surface imperfections, warping, peeling, bubbling, cracking, excessive texture, overspray, or other manufacturing defects. The Landlord reserves the right to reject any sign that, in its sole judgment, does not meet the quality standards established by these Architectural Sign Standards.</w:t>
      </w:r>
    </w:p>
    <w:p w14:paraId="07CED934" w14:textId="77777777" w:rsidR="006C548C" w:rsidRDefault="00000000">
      <w:pPr>
        <w:pStyle w:val="Heading2"/>
        <w:spacing w:before="160" w:after="80"/>
      </w:pPr>
      <w:r>
        <w:rPr>
          <w:sz w:val="24"/>
        </w:rPr>
        <w:t>16. Maintenance</w:t>
      </w:r>
    </w:p>
    <w:p w14:paraId="256F4D86" w14:textId="77777777" w:rsidR="006C548C" w:rsidRDefault="00000000">
      <w:pPr>
        <w:spacing w:after="120" w:line="252" w:lineRule="auto"/>
      </w:pPr>
      <w:r>
        <w:t>The Tenant shall be responsible for maintaining its sign in a clean, safe, and attractive condition at all times. Signs shall be kept free of dirt, mildew, peeling paint, fading, damage, or deterioration. Any damaged or deteriorated sign shall be repaired or replaced promptly at the Tenant's expense.</w:t>
      </w:r>
    </w:p>
    <w:p w14:paraId="39FDD8E9" w14:textId="77777777" w:rsidR="006C548C" w:rsidRDefault="00000000">
      <w:pPr>
        <w:pStyle w:val="Heading2"/>
        <w:spacing w:before="160" w:after="80"/>
      </w:pPr>
      <w:r>
        <w:rPr>
          <w:sz w:val="24"/>
        </w:rPr>
        <w:t>17. Permits</w:t>
      </w:r>
    </w:p>
    <w:p w14:paraId="5A772435" w14:textId="77777777" w:rsidR="006C548C" w:rsidRDefault="00000000">
      <w:pPr>
        <w:spacing w:after="120" w:line="252" w:lineRule="auto"/>
      </w:pPr>
      <w:r>
        <w:t>The Tenant shall be responsible for obtaining all permits, approvals, inspections, and authorizations required by applicable governmental authorities prior to fabrication and installation. All permit fees and associated costs shall be the responsibility of the Tenant unless otherwise agreed to in writing.</w:t>
      </w:r>
    </w:p>
    <w:p w14:paraId="27B4DC9F" w14:textId="77777777" w:rsidR="006C548C" w:rsidRDefault="00000000">
      <w:pPr>
        <w:pStyle w:val="Heading2"/>
        <w:spacing w:before="160" w:after="80"/>
      </w:pPr>
      <w:r>
        <w:rPr>
          <w:sz w:val="24"/>
        </w:rPr>
        <w:t>18. Sign Contractor Requirements</w:t>
      </w:r>
    </w:p>
    <w:p w14:paraId="608091A8" w14:textId="77777777" w:rsidR="006C548C" w:rsidRDefault="00000000">
      <w:pPr>
        <w:spacing w:after="120" w:line="252" w:lineRule="auto"/>
      </w:pPr>
      <w:r>
        <w:t>All signs shall be fabricated and installed by a qualified, licensed where applicable, and insured commercial sign contractor experienced in exterior architectural signage. The contractor shall comply with all applicable federal, state, and local laws, building codes, OSHA regulations, and accepted industry standards. Proof of insurance shall be provided to the Landlord upon request.</w:t>
      </w:r>
    </w:p>
    <w:p w14:paraId="7EFAA135" w14:textId="77777777" w:rsidR="007E05A7" w:rsidRDefault="007E05A7"/>
    <w:sectPr w:rsidR="007E05A7" w:rsidSect="00034616">
      <w:footerReference w:type="default" r:id="rId11"/>
      <w:pgSz w:w="12240" w:h="15840"/>
      <w:pgMar w:top="936" w:right="936" w:bottom="936"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B311EA" w14:textId="77777777" w:rsidR="007E05A7" w:rsidRDefault="007E05A7">
      <w:pPr>
        <w:spacing w:after="0" w:line="240" w:lineRule="auto"/>
      </w:pPr>
      <w:r>
        <w:separator/>
      </w:r>
    </w:p>
  </w:endnote>
  <w:endnote w:type="continuationSeparator" w:id="0">
    <w:p w14:paraId="4AC47986" w14:textId="77777777" w:rsidR="007E05A7" w:rsidRDefault="007E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1F1786" w14:textId="77777777" w:rsidR="006C548C" w:rsidRDefault="00000000">
    <w:pPr>
      <w:pStyle w:val="Footer"/>
      <w:jc w:val="center"/>
    </w:pPr>
    <w:r>
      <w:rPr>
        <w:color w:val="666666"/>
        <w:sz w:val="16"/>
      </w:rPr>
      <w:t>Sugar Creek Architectural Sign Standards | Rev.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D37E6F" w14:textId="77777777" w:rsidR="007E05A7" w:rsidRDefault="007E05A7">
      <w:pPr>
        <w:spacing w:after="0" w:line="240" w:lineRule="auto"/>
      </w:pPr>
      <w:r>
        <w:separator/>
      </w:r>
    </w:p>
  </w:footnote>
  <w:footnote w:type="continuationSeparator" w:id="0">
    <w:p w14:paraId="6507F7C0" w14:textId="77777777" w:rsidR="007E05A7" w:rsidRDefault="007E05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6586353">
    <w:abstractNumId w:val="8"/>
  </w:num>
  <w:num w:numId="2" w16cid:durableId="1637907585">
    <w:abstractNumId w:val="6"/>
  </w:num>
  <w:num w:numId="3" w16cid:durableId="1611740392">
    <w:abstractNumId w:val="5"/>
  </w:num>
  <w:num w:numId="4" w16cid:durableId="1582181460">
    <w:abstractNumId w:val="4"/>
  </w:num>
  <w:num w:numId="5" w16cid:durableId="919557617">
    <w:abstractNumId w:val="7"/>
  </w:num>
  <w:num w:numId="6" w16cid:durableId="1957566523">
    <w:abstractNumId w:val="3"/>
  </w:num>
  <w:num w:numId="7" w16cid:durableId="1972856274">
    <w:abstractNumId w:val="2"/>
  </w:num>
  <w:num w:numId="8" w16cid:durableId="910043444">
    <w:abstractNumId w:val="1"/>
  </w:num>
  <w:num w:numId="9" w16cid:durableId="90087183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C548C"/>
    <w:rsid w:val="007E05A7"/>
    <w:rsid w:val="00A16402"/>
    <w:rsid w:val="00AA1D8D"/>
    <w:rsid w:val="00B47730"/>
    <w:rsid w:val="00CB0664"/>
    <w:rsid w:val="00F627F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9A1A7B"/>
  <w14:defaultImageDpi w14:val="300"/>
  <w15:docId w15:val="{8B3D7126-123E-9F4D-9802-654A6C0FF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955"/>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955"/>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7395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1A1DCE14B5EF4A8A306A2E96625C6A" ma:contentTypeVersion="13" ma:contentTypeDescription="Create a new document." ma:contentTypeScope="" ma:versionID="aadea99b0b3aadbe6c9fd2d6a7d312b7">
  <xsd:schema xmlns:xsd="http://www.w3.org/2001/XMLSchema" xmlns:xs="http://www.w3.org/2001/XMLSchema" xmlns:p="http://schemas.microsoft.com/office/2006/metadata/properties" xmlns:ns2="dc6a1668-afc8-419f-b8a0-0b88a5f91c7e" xmlns:ns3="ce04d573-aec6-41d6-8895-3db4228f7bfd" targetNamespace="http://schemas.microsoft.com/office/2006/metadata/properties" ma:root="true" ma:fieldsID="44fd2caa2ea7664f56e639dac8e95f3f" ns2:_="" ns3:_="">
    <xsd:import namespace="dc6a1668-afc8-419f-b8a0-0b88a5f91c7e"/>
    <xsd:import namespace="ce04d573-aec6-41d6-8895-3db4228f7b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6a1668-afc8-419f-b8a0-0b88a5f91c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04e61c6-41d0-401d-aabb-31fdaf685a5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04d573-aec6-41d6-8895-3db4228f7bf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2a5e44-7f27-4731-bf65-74864e931ffa}" ma:internalName="TaxCatchAll" ma:showField="CatchAllData" ma:web="ce04d573-aec6-41d6-8895-3db4228f7b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e04d573-aec6-41d6-8895-3db4228f7bfd" xsi:nil="true"/>
    <lcf76f155ced4ddcb4097134ff3c332f xmlns="dc6a1668-afc8-419f-b8a0-0b88a5f91c7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C0A907-50FF-415E-BAA2-5443787B8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6a1668-afc8-419f-b8a0-0b88a5f91c7e"/>
    <ds:schemaRef ds:uri="ce04d573-aec6-41d6-8895-3db4228f7b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5E86D1-2180-488B-866F-6025C79ABC1F}">
  <ds:schemaRefs>
    <ds:schemaRef ds:uri="http://schemas.microsoft.com/office/2006/metadata/properties"/>
    <ds:schemaRef ds:uri="http://schemas.microsoft.com/office/infopath/2007/PartnerControls"/>
    <ds:schemaRef ds:uri="ce04d573-aec6-41d6-8895-3db4228f7bfd"/>
    <ds:schemaRef ds:uri="dc6a1668-afc8-419f-b8a0-0b88a5f91c7e"/>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E00C44D8-2998-426D-AD39-69033C43C5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1493</Words>
  <Characters>9084</Characters>
  <Application>Microsoft Office Word</Application>
  <DocSecurity>0</DocSecurity>
  <Lines>141</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Howell</cp:lastModifiedBy>
  <cp:revision>2</cp:revision>
  <dcterms:created xsi:type="dcterms:W3CDTF">2013-12-23T23:15:00Z</dcterms:created>
  <dcterms:modified xsi:type="dcterms:W3CDTF">2026-07-09T18:11:00Z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0x0101002D1A1DCE14B5EF4A8A306A2E96625C6A</vt:lpwstr>
  </property>
  <property fmtid="{D5CDD505-2E9C-101B-9397-08002B2CF9AE}" pid="3" name="MediaServiceImageTags">
    <vt:lpwstr/>
  </property>
</Properties>
</file>