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1FAA1" w14:textId="25923E0F" w:rsidR="0020314A" w:rsidRPr="0020314A" w:rsidRDefault="0020314A" w:rsidP="0020314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</w:pPr>
      <w:r w:rsidRPr="0020314A"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  <w:t>Salon Space for Lease</w:t>
      </w:r>
    </w:p>
    <w:p w14:paraId="6184A95F" w14:textId="5987EAF8" w:rsidR="0020314A" w:rsidRPr="0020314A" w:rsidRDefault="0020314A" w:rsidP="0020314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</w:pPr>
      <w:r w:rsidRPr="0020314A"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  <w:t>750-3 Tahquitz Canyon Way</w:t>
      </w:r>
    </w:p>
    <w:p w14:paraId="0B73BB67" w14:textId="650DB28E" w:rsidR="0020314A" w:rsidRPr="0020314A" w:rsidRDefault="0020314A" w:rsidP="0020314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</w:pPr>
      <w:r w:rsidRPr="0020314A"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  <w:t>Kaptur Plaza</w:t>
      </w:r>
    </w:p>
    <w:p w14:paraId="105FEBF4" w14:textId="77777777" w:rsidR="0020314A" w:rsidRPr="0020314A" w:rsidRDefault="0020314A" w:rsidP="0020314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u w:val="single"/>
          <w14:ligatures w14:val="none"/>
        </w:rPr>
      </w:pPr>
    </w:p>
    <w:p w14:paraId="4CB82940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</w:p>
    <w:p w14:paraId="30A3A43E" w14:textId="4AEBA224" w:rsid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T</w:t>
      </w: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he turnkey salon is 2,160 square feet.  See the breakdown of rent versus CAM below.  Total monthly rent for 1st year is $6,500.  There are 3% annual increases.</w:t>
      </w:r>
    </w:p>
    <w:p w14:paraId="4D7AD776" w14:textId="063A157F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>
        <w:rPr>
          <w:rFonts w:ascii="Arial" w:eastAsia="Times New Roman" w:hAnsi="Arial" w:cs="Arial"/>
          <w:kern w:val="0"/>
          <w:sz w:val="32"/>
          <w:szCs w:val="32"/>
          <w14:ligatures w14:val="none"/>
        </w:rPr>
        <w:t>Length of Lease: Negotiable</w:t>
      </w:r>
    </w:p>
    <w:p w14:paraId="10E0B8E4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</w:p>
    <w:p w14:paraId="1821B88E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Base - $2.50psf = $5,400</w:t>
      </w:r>
    </w:p>
    <w:p w14:paraId="60B1DC20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CAM - $.051psf = $1,100</w:t>
      </w:r>
    </w:p>
    <w:p w14:paraId="2256AED7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Total Rent - $6,500/</w:t>
      </w:r>
      <w:proofErr w:type="spellStart"/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mo</w:t>
      </w:r>
      <w:proofErr w:type="spellEnd"/>
    </w:p>
    <w:p w14:paraId="727E2134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</w:p>
    <w:p w14:paraId="6BCCC372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 xml:space="preserve">Please see the </w:t>
      </w:r>
      <w:proofErr w:type="spellStart"/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Loopnet</w:t>
      </w:r>
      <w:proofErr w:type="spellEnd"/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 xml:space="preserve"> link: </w:t>
      </w:r>
      <w:hyperlink r:id="rId4" w:history="1">
        <w:r w:rsidRPr="0020314A">
          <w:rPr>
            <w:rFonts w:ascii="Arial" w:eastAsia="Times New Roman" w:hAnsi="Arial" w:cs="Arial"/>
            <w:color w:val="0071E3"/>
            <w:kern w:val="0"/>
            <w:sz w:val="32"/>
            <w:szCs w:val="32"/>
            <w:u w:val="single"/>
            <w14:ligatures w14:val="none"/>
          </w:rPr>
          <w:t>https://www.loopnet.com/Listing/750-E-Tahquitz-Canyon-Way-Palm-Springs-CA/39493644/</w:t>
        </w:r>
      </w:hyperlink>
    </w:p>
    <w:p w14:paraId="2972DA7C" w14:textId="77777777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</w:p>
    <w:p w14:paraId="36349A71" w14:textId="77777777" w:rsid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 xml:space="preserve">Attached are the draft rent schedule and option terms based on the above breakdown, along with the full inventory list of inclusions.  Please note all FF&amp;E will be included (Landlord owns, Tenant maintains). However, consumable items (such as color, shampoos, </w:t>
      </w:r>
      <w:proofErr w:type="spellStart"/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etc</w:t>
      </w:r>
      <w:proofErr w:type="spellEnd"/>
      <w:r w:rsidRPr="0020314A">
        <w:rPr>
          <w:rFonts w:ascii="Arial" w:eastAsia="Times New Roman" w:hAnsi="Arial" w:cs="Arial"/>
          <w:kern w:val="0"/>
          <w:sz w:val="32"/>
          <w:szCs w:val="32"/>
          <w14:ligatures w14:val="none"/>
        </w:rPr>
        <w:t>) are a one-time transfer to the tenant. Tenants are not expected to return the items upon lease expiration and the Landlord will not replenish them during the lease term.</w:t>
      </w:r>
    </w:p>
    <w:p w14:paraId="1DAAEC23" w14:textId="77777777" w:rsid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</w:p>
    <w:p w14:paraId="2D473932" w14:textId="4129B87C" w:rsid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>
        <w:rPr>
          <w:rFonts w:ascii="Arial" w:eastAsia="Times New Roman" w:hAnsi="Arial" w:cs="Arial"/>
          <w:kern w:val="0"/>
          <w:sz w:val="32"/>
          <w:szCs w:val="32"/>
          <w14:ligatures w14:val="none"/>
        </w:rPr>
        <w:t>Scott Timberlake</w:t>
      </w:r>
    </w:p>
    <w:p w14:paraId="60840D3F" w14:textId="43205B74" w:rsid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>
        <w:rPr>
          <w:rFonts w:ascii="Arial" w:eastAsia="Times New Roman" w:hAnsi="Arial" w:cs="Arial"/>
          <w:kern w:val="0"/>
          <w:sz w:val="32"/>
          <w:szCs w:val="32"/>
          <w14:ligatures w14:val="none"/>
        </w:rPr>
        <w:t>Realty Trust</w:t>
      </w:r>
    </w:p>
    <w:p w14:paraId="6C026DD2" w14:textId="33ADEFD1" w:rsidR="0020314A" w:rsidRPr="0020314A" w:rsidRDefault="0020314A" w:rsidP="0020314A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14:ligatures w14:val="none"/>
        </w:rPr>
      </w:pPr>
      <w:r>
        <w:rPr>
          <w:rFonts w:ascii="Arial" w:eastAsia="Times New Roman" w:hAnsi="Arial" w:cs="Arial"/>
          <w:kern w:val="0"/>
          <w:sz w:val="32"/>
          <w:szCs w:val="32"/>
          <w14:ligatures w14:val="none"/>
        </w:rPr>
        <w:t>760-333-7578</w:t>
      </w:r>
    </w:p>
    <w:p w14:paraId="57C67E9C" w14:textId="77777777" w:rsidR="008338CE" w:rsidRPr="0020314A" w:rsidRDefault="008338CE">
      <w:pPr>
        <w:rPr>
          <w:rFonts w:ascii="Arial" w:hAnsi="Arial" w:cs="Arial"/>
          <w:sz w:val="32"/>
          <w:szCs w:val="32"/>
        </w:rPr>
      </w:pPr>
    </w:p>
    <w:sectPr w:rsidR="008338CE" w:rsidRPr="00203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4A"/>
    <w:rsid w:val="0002717F"/>
    <w:rsid w:val="0020314A"/>
    <w:rsid w:val="008338CE"/>
    <w:rsid w:val="00BA3EE3"/>
    <w:rsid w:val="00F5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653C4"/>
  <w15:chartTrackingRefBased/>
  <w15:docId w15:val="{D555A539-267A-4B8C-BC20-0F0BC481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1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1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1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1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1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14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14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1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1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1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1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1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1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14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1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14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1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oopnet.com/Listing/750-E-Tahquitz-Canyon-Way-Palm-Springs-CA/3949364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Timberlake</dc:creator>
  <cp:keywords/>
  <dc:description/>
  <cp:lastModifiedBy>Scott Timberlake</cp:lastModifiedBy>
  <cp:revision>1</cp:revision>
  <cp:lastPrinted>2026-04-23T16:01:00Z</cp:lastPrinted>
  <dcterms:created xsi:type="dcterms:W3CDTF">2026-04-23T15:58:00Z</dcterms:created>
  <dcterms:modified xsi:type="dcterms:W3CDTF">2026-04-23T16:02:00Z</dcterms:modified>
</cp:coreProperties>
</file>