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2D4D3A" w14:textId="77777777" w:rsidR="00E7380C" w:rsidRDefault="00BD764E">
      <w:r>
        <w:rPr>
          <w:rFonts w:ascii="Times New Roman" w:hAnsi="Times New Roman" w:cs="Times New Roman"/>
          <w:b/>
          <w:sz w:val="18"/>
        </w:rPr>
        <w:t>DEED RESTRICTIONS AND DEVELOPMENT STNADARDS – GENERAL</w:t>
      </w:r>
    </w:p>
    <w:p w14:paraId="73F88E65" w14:textId="77777777" w:rsidR="00E7380C" w:rsidRDefault="00E7380C"/>
    <w:p w14:paraId="217BC137" w14:textId="77777777" w:rsidR="00E7380C" w:rsidRDefault="00BD764E">
      <w:r>
        <w:rPr>
          <w:rFonts w:ascii="Times New Roman" w:hAnsi="Times New Roman" w:cs="Times New Roman"/>
          <w:spacing w:val="-2"/>
          <w:sz w:val="18"/>
        </w:rPr>
        <w:t>It must be understood by the parties hereto that BOSSIER LAND ACCOUNT, LLC, et al (“Bossier Land”), is ultimately concerned with the quality and type of the actual development</w:t>
      </w:r>
      <w:r>
        <w:rPr>
          <w:rFonts w:ascii="Times New Roman" w:hAnsi="Times New Roman" w:cs="Times New Roman"/>
          <w:b/>
          <w:spacing w:val="-2"/>
          <w:sz w:val="18"/>
        </w:rPr>
        <w:t xml:space="preserve"> </w:t>
      </w:r>
      <w:r>
        <w:rPr>
          <w:rFonts w:ascii="Times New Roman" w:hAnsi="Times New Roman" w:cs="Times New Roman"/>
          <w:spacing w:val="-2"/>
          <w:sz w:val="18"/>
        </w:rPr>
        <w:t>which is to be placed on the subject property.</w:t>
      </w:r>
      <w:r>
        <w:rPr>
          <w:rFonts w:ascii="Times New Roman" w:hAnsi="Times New Roman" w:cs="Times New Roman"/>
          <w:b/>
          <w:spacing w:val="-2"/>
          <w:sz w:val="18"/>
        </w:rPr>
        <w:t xml:space="preserve"> </w:t>
      </w:r>
      <w:r>
        <w:rPr>
          <w:rFonts w:ascii="Times New Roman" w:hAnsi="Times New Roman" w:cs="Times New Roman"/>
          <w:spacing w:val="-2"/>
          <w:sz w:val="18"/>
        </w:rPr>
        <w:t>To that end</w:t>
      </w:r>
      <w:r>
        <w:rPr>
          <w:rFonts w:ascii="Times New Roman" w:hAnsi="Times New Roman" w:cs="Times New Roman"/>
          <w:b/>
          <w:spacing w:val="-2"/>
          <w:sz w:val="18"/>
        </w:rPr>
        <w:t>, Bossier Land</w:t>
      </w:r>
      <w:r>
        <w:rPr>
          <w:rFonts w:ascii="Times New Roman" w:hAnsi="Times New Roman" w:cs="Times New Roman"/>
          <w:spacing w:val="-2"/>
          <w:sz w:val="18"/>
        </w:rPr>
        <w:t xml:space="preserve"> will require an extensive schedule of minimum improvement standards and use restrictions and will require that said standards be filled as restrictive covenants on the property to be conveyed.</w:t>
      </w:r>
    </w:p>
    <w:p w14:paraId="23B00CA9" w14:textId="77777777" w:rsidR="00E7380C" w:rsidRDefault="00E7380C"/>
    <w:p w14:paraId="33E27348" w14:textId="77777777" w:rsidR="00E7380C" w:rsidRDefault="00BD764E">
      <w:r>
        <w:rPr>
          <w:rFonts w:ascii="Times New Roman" w:hAnsi="Times New Roman" w:cs="Times New Roman"/>
          <w:b/>
          <w:spacing w:val="-2"/>
          <w:sz w:val="18"/>
        </w:rPr>
        <w:t>I.  Property shall be permanently restricted from being used for the following:</w:t>
      </w:r>
    </w:p>
    <w:p w14:paraId="116D5A5D" w14:textId="77777777" w:rsidR="00E7380C" w:rsidRDefault="00E7380C"/>
    <w:p w14:paraId="2B306705" w14:textId="0A23EEEA" w:rsidR="00E7380C" w:rsidRDefault="00BD764E" w:rsidP="005222D9">
      <w:pPr>
        <w:ind w:left="720" w:hanging="270"/>
      </w:pPr>
      <w:r>
        <w:rPr>
          <w:rFonts w:ascii="Times New Roman" w:hAnsi="Times New Roman" w:cs="Times New Roman"/>
          <w:sz w:val="18"/>
        </w:rPr>
        <w:t>•</w:t>
      </w:r>
      <w:r w:rsidR="005222D9">
        <w:rPr>
          <w:rFonts w:ascii="Times New Roman" w:hAnsi="Times New Roman" w:cs="Times New Roman"/>
          <w:sz w:val="18"/>
        </w:rPr>
        <w:tab/>
      </w:r>
      <w:r>
        <w:rPr>
          <w:rFonts w:ascii="Times New Roman" w:hAnsi="Times New Roman" w:cs="Times New Roman"/>
          <w:spacing w:val="-2"/>
          <w:sz w:val="18"/>
        </w:rPr>
        <w:t>Advertising of products containing cannabinoid, cannabis, or their derivatives, tobacco or tobacco derivatives, including electronic cigarettes and vapors, on the exterior of the premises, on any exterior advertising for the premises or in areas within the premises that can be viewed from the exterior of the premises.</w:t>
      </w:r>
    </w:p>
    <w:p w14:paraId="7AECFE5C" w14:textId="77777777" w:rsidR="00E7380C" w:rsidRDefault="00E7380C"/>
    <w:p w14:paraId="70E6FD90" w14:textId="1F9138EA" w:rsidR="00E7380C" w:rsidRDefault="00BD764E" w:rsidP="005222D9">
      <w:pPr>
        <w:ind w:left="710" w:hanging="260"/>
      </w:pPr>
      <w:r>
        <w:rPr>
          <w:rFonts w:ascii="Times New Roman" w:hAnsi="Times New Roman" w:cs="Times New Roman"/>
          <w:sz w:val="18"/>
        </w:rPr>
        <w:t>•</w:t>
      </w:r>
      <w:r>
        <w:rPr>
          <w:rFonts w:ascii="Times New Roman" w:hAnsi="Times New Roman" w:cs="Times New Roman"/>
          <w:sz w:val="18"/>
        </w:rPr>
        <w:tab/>
      </w:r>
      <w:r>
        <w:rPr>
          <w:rFonts w:ascii="Times New Roman" w:hAnsi="Times New Roman" w:cs="Times New Roman"/>
          <w:spacing w:val="-2"/>
          <w:sz w:val="18"/>
        </w:rPr>
        <w:t xml:space="preserve">Establishments that sell or manufacture marijuana or medical marijuana derivatives, or the sale of materials related to such activity, whether legal in the State of Louisiana at the time of this sale or not, </w:t>
      </w:r>
    </w:p>
    <w:p w14:paraId="689A7E1D" w14:textId="77777777" w:rsidR="00E7380C" w:rsidRDefault="00E7380C"/>
    <w:p w14:paraId="09E501AB" w14:textId="28A5ABC4" w:rsidR="00E7380C" w:rsidRDefault="00BD764E" w:rsidP="005222D9">
      <w:pPr>
        <w:ind w:left="710" w:hanging="260"/>
      </w:pPr>
      <w:r>
        <w:rPr>
          <w:rFonts w:ascii="Times New Roman" w:hAnsi="Times New Roman" w:cs="Times New Roman"/>
          <w:sz w:val="18"/>
        </w:rPr>
        <w:t>•</w:t>
      </w:r>
      <w:r w:rsidR="005222D9">
        <w:rPr>
          <w:rFonts w:ascii="Times New Roman" w:hAnsi="Times New Roman" w:cs="Times New Roman"/>
          <w:sz w:val="18"/>
        </w:rPr>
        <w:tab/>
      </w:r>
      <w:r>
        <w:rPr>
          <w:rFonts w:ascii="Times New Roman" w:hAnsi="Times New Roman" w:cs="Times New Roman"/>
          <w:spacing w:val="-2"/>
          <w:sz w:val="18"/>
        </w:rPr>
        <w:t xml:space="preserve">Motorcycle, trailer (including “U-Haul” type), tractor, boat, recreational vehicle, or similar type of vehicle sales, rentals, repairs, salvage, wrecking, and/or storage. </w:t>
      </w:r>
    </w:p>
    <w:p w14:paraId="317DBC83" w14:textId="77777777" w:rsidR="00E7380C" w:rsidRDefault="00E7380C"/>
    <w:p w14:paraId="3FB5BAB1" w14:textId="76BB472E" w:rsidR="00E7380C" w:rsidRDefault="00BD764E" w:rsidP="005222D9">
      <w:pPr>
        <w:ind w:left="710" w:hanging="260"/>
      </w:pPr>
      <w:r>
        <w:rPr>
          <w:rFonts w:ascii="Times New Roman" w:hAnsi="Times New Roman" w:cs="Times New Roman"/>
          <w:sz w:val="18"/>
        </w:rPr>
        <w:t>•</w:t>
      </w:r>
      <w:r>
        <w:rPr>
          <w:rFonts w:ascii="Times New Roman" w:hAnsi="Times New Roman" w:cs="Times New Roman"/>
          <w:sz w:val="18"/>
        </w:rPr>
        <w:tab/>
      </w:r>
      <w:r>
        <w:rPr>
          <w:rFonts w:ascii="Times New Roman" w:hAnsi="Times New Roman" w:cs="Times New Roman"/>
          <w:spacing w:val="-2"/>
          <w:sz w:val="18"/>
        </w:rPr>
        <w:t>Use as a truck stop or for the sale, rental or repair including the overnight parking of any “18-wheeler” type vehicles.  For the purpose of this restriction truck stop is defined as any facility that has the ability to sell or dispense more than 1,000 gallons of diesel fuel per year.</w:t>
      </w:r>
    </w:p>
    <w:p w14:paraId="39C7EE9E" w14:textId="77777777" w:rsidR="00E7380C" w:rsidRDefault="00E7380C"/>
    <w:p w14:paraId="461A06D4" w14:textId="09A6ACC5" w:rsidR="00E7380C" w:rsidRDefault="00BD764E" w:rsidP="005222D9">
      <w:pPr>
        <w:ind w:firstLine="450"/>
      </w:pPr>
      <w:r>
        <w:rPr>
          <w:rFonts w:ascii="Times New Roman" w:hAnsi="Times New Roman" w:cs="Times New Roman"/>
          <w:sz w:val="18"/>
        </w:rPr>
        <w:t>•</w:t>
      </w:r>
      <w:r>
        <w:rPr>
          <w:rFonts w:ascii="Times New Roman" w:hAnsi="Times New Roman" w:cs="Times New Roman"/>
          <w:sz w:val="18"/>
        </w:rPr>
        <w:tab/>
      </w:r>
      <w:r>
        <w:rPr>
          <w:rFonts w:ascii="Times New Roman" w:hAnsi="Times New Roman" w:cs="Times New Roman"/>
          <w:spacing w:val="-2"/>
          <w:sz w:val="18"/>
        </w:rPr>
        <w:t>Use as a warehouse storage facility, including but not limited to, mini-storage or self-storage facilities.</w:t>
      </w:r>
    </w:p>
    <w:p w14:paraId="6F84CE47" w14:textId="77777777" w:rsidR="00E7380C" w:rsidRDefault="00E7380C"/>
    <w:p w14:paraId="54EA5CC6" w14:textId="5A3EBB2F" w:rsidR="00E7380C" w:rsidRDefault="00BD764E" w:rsidP="005222D9">
      <w:pPr>
        <w:ind w:left="710" w:hanging="260"/>
      </w:pPr>
      <w:r>
        <w:rPr>
          <w:rFonts w:ascii="Times New Roman" w:hAnsi="Times New Roman" w:cs="Times New Roman"/>
          <w:sz w:val="18"/>
        </w:rPr>
        <w:t>•</w:t>
      </w:r>
      <w:r>
        <w:rPr>
          <w:rFonts w:ascii="Times New Roman" w:hAnsi="Times New Roman" w:cs="Times New Roman"/>
          <w:sz w:val="18"/>
        </w:rPr>
        <w:tab/>
      </w:r>
      <w:r>
        <w:rPr>
          <w:rFonts w:ascii="Times New Roman" w:hAnsi="Times New Roman" w:cs="Times New Roman"/>
          <w:spacing w:val="-2"/>
          <w:sz w:val="18"/>
        </w:rPr>
        <w:t>Use for the sale, rental, repair, wrecking, salvage of mobile homes, modular homes, modular or portable storage buildings, barns and/or sheds.</w:t>
      </w:r>
    </w:p>
    <w:p w14:paraId="3DF5EFD2" w14:textId="77777777" w:rsidR="00E7380C" w:rsidRDefault="00E7380C"/>
    <w:p w14:paraId="1EFE279A" w14:textId="339FEE10" w:rsidR="00E7380C" w:rsidRDefault="00BD764E" w:rsidP="005222D9">
      <w:pPr>
        <w:ind w:firstLine="450"/>
      </w:pPr>
      <w:r>
        <w:rPr>
          <w:rFonts w:ascii="Times New Roman" w:hAnsi="Times New Roman" w:cs="Times New Roman"/>
          <w:sz w:val="18"/>
        </w:rPr>
        <w:t>•</w:t>
      </w:r>
      <w:r>
        <w:rPr>
          <w:rFonts w:ascii="Times New Roman" w:hAnsi="Times New Roman" w:cs="Times New Roman"/>
          <w:sz w:val="18"/>
        </w:rPr>
        <w:tab/>
      </w:r>
      <w:r>
        <w:rPr>
          <w:rFonts w:ascii="Times New Roman" w:hAnsi="Times New Roman" w:cs="Times New Roman"/>
          <w:spacing w:val="-2"/>
          <w:sz w:val="18"/>
        </w:rPr>
        <w:t>Use for the sale, rental or repair of automotive parts or vehicle tire sales.</w:t>
      </w:r>
    </w:p>
    <w:p w14:paraId="17421065" w14:textId="77777777" w:rsidR="00E7380C" w:rsidRDefault="00E7380C"/>
    <w:p w14:paraId="5C7BB72D" w14:textId="197CBC8C" w:rsidR="00E7380C" w:rsidRDefault="00BD764E" w:rsidP="005222D9">
      <w:pPr>
        <w:ind w:left="720" w:hanging="260"/>
      </w:pPr>
      <w:r>
        <w:rPr>
          <w:rFonts w:ascii="Times New Roman" w:hAnsi="Times New Roman" w:cs="Times New Roman"/>
          <w:sz w:val="18"/>
        </w:rPr>
        <w:t>•</w:t>
      </w:r>
      <w:r>
        <w:rPr>
          <w:rFonts w:ascii="Times New Roman" w:hAnsi="Times New Roman" w:cs="Times New Roman"/>
          <w:sz w:val="18"/>
        </w:rPr>
        <w:tab/>
      </w:r>
      <w:r>
        <w:rPr>
          <w:rFonts w:ascii="Times New Roman" w:hAnsi="Times New Roman" w:cs="Times New Roman"/>
          <w:spacing w:val="-2"/>
          <w:sz w:val="18"/>
        </w:rPr>
        <w:t>Use as a Laydown Yard, Outdoor storage facility, oilfield pipe and related equipment storage, construction clearing or lawn care equipment storage, machinery, industrial or utility materiel storage</w:t>
      </w:r>
    </w:p>
    <w:p w14:paraId="112F13F0" w14:textId="77777777" w:rsidR="00E7380C" w:rsidRDefault="00E7380C"/>
    <w:p w14:paraId="561CA8D1" w14:textId="615A0D71" w:rsidR="00E7380C" w:rsidRDefault="00BD764E" w:rsidP="005222D9">
      <w:pPr>
        <w:ind w:left="720" w:hanging="260"/>
      </w:pPr>
      <w:r>
        <w:rPr>
          <w:rFonts w:ascii="Times New Roman" w:hAnsi="Times New Roman" w:cs="Times New Roman"/>
          <w:sz w:val="18"/>
        </w:rPr>
        <w:t>•</w:t>
      </w:r>
      <w:r>
        <w:rPr>
          <w:rFonts w:ascii="Times New Roman" w:hAnsi="Times New Roman" w:cs="Times New Roman"/>
          <w:sz w:val="18"/>
        </w:rPr>
        <w:tab/>
      </w:r>
      <w:r>
        <w:rPr>
          <w:rFonts w:ascii="Times New Roman" w:hAnsi="Times New Roman" w:cs="Times New Roman"/>
          <w:spacing w:val="-2"/>
          <w:sz w:val="18"/>
        </w:rPr>
        <w:t>Movie theater or other establishments showing, renting, or selling “X” rated, “adult,” or pornographic films or literature of any type.</w:t>
      </w:r>
    </w:p>
    <w:p w14:paraId="24853078" w14:textId="77777777" w:rsidR="00E7380C" w:rsidRDefault="00E7380C"/>
    <w:p w14:paraId="24A13D91" w14:textId="56C285EF" w:rsidR="00E7380C" w:rsidRDefault="00BD764E" w:rsidP="005222D9">
      <w:pPr>
        <w:ind w:firstLine="460"/>
      </w:pPr>
      <w:r>
        <w:rPr>
          <w:rFonts w:ascii="Times New Roman" w:hAnsi="Times New Roman" w:cs="Times New Roman"/>
          <w:sz w:val="18"/>
        </w:rPr>
        <w:t>•</w:t>
      </w:r>
      <w:r>
        <w:rPr>
          <w:rFonts w:ascii="Times New Roman" w:hAnsi="Times New Roman" w:cs="Times New Roman"/>
          <w:sz w:val="18"/>
        </w:rPr>
        <w:tab/>
      </w:r>
      <w:r>
        <w:rPr>
          <w:rFonts w:ascii="Times New Roman" w:hAnsi="Times New Roman" w:cs="Times New Roman"/>
          <w:spacing w:val="-2"/>
          <w:sz w:val="18"/>
        </w:rPr>
        <w:t>Firework sales.</w:t>
      </w:r>
    </w:p>
    <w:p w14:paraId="58C3B293" w14:textId="77777777" w:rsidR="00E7380C" w:rsidRDefault="00E7380C"/>
    <w:p w14:paraId="66A69581" w14:textId="7F991283" w:rsidR="00E7380C" w:rsidRDefault="00BD764E" w:rsidP="005222D9">
      <w:pPr>
        <w:ind w:firstLine="460"/>
      </w:pPr>
      <w:r>
        <w:rPr>
          <w:rFonts w:ascii="Times New Roman" w:hAnsi="Times New Roman" w:cs="Times New Roman"/>
          <w:sz w:val="18"/>
        </w:rPr>
        <w:t>•</w:t>
      </w:r>
      <w:r>
        <w:rPr>
          <w:rFonts w:ascii="Times New Roman" w:hAnsi="Times New Roman" w:cs="Times New Roman"/>
          <w:sz w:val="18"/>
        </w:rPr>
        <w:tab/>
      </w:r>
      <w:r>
        <w:rPr>
          <w:rFonts w:ascii="Times New Roman" w:hAnsi="Times New Roman" w:cs="Times New Roman"/>
          <w:spacing w:val="-2"/>
          <w:sz w:val="18"/>
        </w:rPr>
        <w:t>Establishments offering massage, therapeutic or otherwise, services of any type.</w:t>
      </w:r>
    </w:p>
    <w:p w14:paraId="1FC2697B" w14:textId="77777777" w:rsidR="00E7380C" w:rsidRDefault="00E7380C"/>
    <w:p w14:paraId="00555194" w14:textId="2E6832FD" w:rsidR="00E7380C" w:rsidRDefault="00BD764E" w:rsidP="005222D9">
      <w:pPr>
        <w:ind w:firstLine="460"/>
      </w:pPr>
      <w:r>
        <w:rPr>
          <w:rFonts w:ascii="Times New Roman" w:hAnsi="Times New Roman" w:cs="Times New Roman"/>
          <w:sz w:val="18"/>
        </w:rPr>
        <w:t>•</w:t>
      </w:r>
      <w:r>
        <w:rPr>
          <w:rFonts w:ascii="Times New Roman" w:hAnsi="Times New Roman" w:cs="Times New Roman"/>
          <w:sz w:val="18"/>
        </w:rPr>
        <w:tab/>
      </w:r>
      <w:r>
        <w:rPr>
          <w:rFonts w:ascii="Times New Roman" w:hAnsi="Times New Roman" w:cs="Times New Roman"/>
          <w:spacing w:val="-2"/>
          <w:sz w:val="18"/>
        </w:rPr>
        <w:t>Establishments offering body tanning or nail salon services.</w:t>
      </w:r>
    </w:p>
    <w:p w14:paraId="64274F97" w14:textId="77777777" w:rsidR="00E7380C" w:rsidRDefault="00E7380C"/>
    <w:p w14:paraId="53252FDE" w14:textId="6E78D013" w:rsidR="00E7380C" w:rsidRDefault="00BD764E" w:rsidP="005222D9">
      <w:pPr>
        <w:ind w:firstLine="460"/>
      </w:pPr>
      <w:r>
        <w:rPr>
          <w:rFonts w:ascii="Times New Roman" w:hAnsi="Times New Roman" w:cs="Times New Roman"/>
          <w:sz w:val="18"/>
        </w:rPr>
        <w:t>•</w:t>
      </w:r>
      <w:r>
        <w:rPr>
          <w:rFonts w:ascii="Times New Roman" w:hAnsi="Times New Roman" w:cs="Times New Roman"/>
          <w:sz w:val="18"/>
        </w:rPr>
        <w:tab/>
      </w:r>
      <w:r>
        <w:rPr>
          <w:rFonts w:ascii="Times New Roman" w:hAnsi="Times New Roman" w:cs="Times New Roman"/>
          <w:spacing w:val="-2"/>
          <w:sz w:val="18"/>
        </w:rPr>
        <w:t>Establishments offering “psychic” services including, but not limited to, fortune telling, tarot, or palm reading.</w:t>
      </w:r>
    </w:p>
    <w:p w14:paraId="54AA41F9" w14:textId="77777777" w:rsidR="00E7380C" w:rsidRDefault="00E7380C"/>
    <w:p w14:paraId="22B1BDA2" w14:textId="2BD363A3" w:rsidR="00E7380C" w:rsidRDefault="00BD764E" w:rsidP="005222D9">
      <w:pPr>
        <w:ind w:left="720" w:hanging="260"/>
      </w:pPr>
      <w:r>
        <w:rPr>
          <w:rFonts w:ascii="Times New Roman" w:hAnsi="Times New Roman" w:cs="Times New Roman"/>
          <w:sz w:val="18"/>
        </w:rPr>
        <w:t>•</w:t>
      </w:r>
      <w:r>
        <w:rPr>
          <w:rFonts w:ascii="Times New Roman" w:hAnsi="Times New Roman" w:cs="Times New Roman"/>
          <w:sz w:val="18"/>
        </w:rPr>
        <w:tab/>
      </w:r>
      <w:r>
        <w:rPr>
          <w:rFonts w:ascii="Times New Roman" w:hAnsi="Times New Roman" w:cs="Times New Roman"/>
          <w:spacing w:val="-2"/>
          <w:sz w:val="18"/>
        </w:rPr>
        <w:t>Establishments offering tattoo, body art, or body piercing services, sales, or the sale of materials related to such activity.</w:t>
      </w:r>
    </w:p>
    <w:p w14:paraId="17C4B0F8" w14:textId="77777777" w:rsidR="00E7380C" w:rsidRDefault="00E7380C"/>
    <w:p w14:paraId="6FC5C7A6" w14:textId="67A22C12" w:rsidR="00E7380C" w:rsidRDefault="00BD764E" w:rsidP="005222D9">
      <w:pPr>
        <w:ind w:firstLine="460"/>
      </w:pPr>
      <w:r>
        <w:rPr>
          <w:rFonts w:ascii="Times New Roman" w:hAnsi="Times New Roman" w:cs="Times New Roman"/>
          <w:sz w:val="18"/>
        </w:rPr>
        <w:t>•</w:t>
      </w:r>
      <w:r>
        <w:rPr>
          <w:rFonts w:ascii="Times New Roman" w:hAnsi="Times New Roman" w:cs="Times New Roman"/>
          <w:sz w:val="18"/>
        </w:rPr>
        <w:tab/>
      </w:r>
      <w:r>
        <w:rPr>
          <w:rFonts w:ascii="Times New Roman" w:hAnsi="Times New Roman" w:cs="Times New Roman"/>
          <w:spacing w:val="-2"/>
          <w:sz w:val="18"/>
        </w:rPr>
        <w:t>Cellular towers or other telecommunication towers and/or antennas.</w:t>
      </w:r>
    </w:p>
    <w:p w14:paraId="118915EE" w14:textId="77777777" w:rsidR="00E7380C" w:rsidRDefault="00E7380C"/>
    <w:p w14:paraId="531B1138" w14:textId="53818FCC" w:rsidR="00E7380C" w:rsidRDefault="00BD764E" w:rsidP="005222D9">
      <w:pPr>
        <w:ind w:left="720" w:hanging="260"/>
      </w:pPr>
      <w:r>
        <w:rPr>
          <w:rFonts w:ascii="Times New Roman" w:hAnsi="Times New Roman" w:cs="Times New Roman"/>
          <w:sz w:val="18"/>
        </w:rPr>
        <w:t>•</w:t>
      </w:r>
      <w:r>
        <w:rPr>
          <w:rFonts w:ascii="Times New Roman" w:hAnsi="Times New Roman" w:cs="Times New Roman"/>
          <w:sz w:val="18"/>
        </w:rPr>
        <w:tab/>
      </w:r>
      <w:r>
        <w:rPr>
          <w:rFonts w:ascii="Times New Roman" w:hAnsi="Times New Roman" w:cs="Times New Roman"/>
          <w:spacing w:val="-2"/>
          <w:sz w:val="18"/>
        </w:rPr>
        <w:t>Gaming, gambling or other devices installed and /or operated under the jurisdiction of the Louisiana Lottery Corporation or the Louisiana Gaming Control Board.</w:t>
      </w:r>
    </w:p>
    <w:p w14:paraId="50706F4E" w14:textId="77777777" w:rsidR="00E7380C" w:rsidRDefault="00E7380C"/>
    <w:p w14:paraId="046AD4A3" w14:textId="2C76561C" w:rsidR="00E7380C" w:rsidRDefault="00BD764E" w:rsidP="005222D9">
      <w:pPr>
        <w:ind w:left="720" w:hanging="260"/>
      </w:pPr>
      <w:r>
        <w:rPr>
          <w:rFonts w:ascii="Times New Roman" w:hAnsi="Times New Roman" w:cs="Times New Roman"/>
          <w:sz w:val="18"/>
        </w:rPr>
        <w:t>•</w:t>
      </w:r>
      <w:r>
        <w:rPr>
          <w:rFonts w:ascii="Times New Roman" w:hAnsi="Times New Roman" w:cs="Times New Roman"/>
          <w:sz w:val="18"/>
        </w:rPr>
        <w:tab/>
      </w:r>
      <w:r>
        <w:rPr>
          <w:rFonts w:ascii="Times New Roman" w:hAnsi="Times New Roman" w:cs="Times New Roman"/>
          <w:spacing w:val="-2"/>
          <w:sz w:val="18"/>
        </w:rPr>
        <w:t>Pawn shops, check cashing or pay day loan services and any other business operated or licensed under the jurisdiction of the Non Depository Division of the Louisiana Office of Financial Institutions.</w:t>
      </w:r>
    </w:p>
    <w:p w14:paraId="116C27C4" w14:textId="77777777" w:rsidR="00E7380C" w:rsidRDefault="00E7380C"/>
    <w:p w14:paraId="7D3E46AB" w14:textId="52D23135" w:rsidR="00E7380C" w:rsidRDefault="00BD764E" w:rsidP="005222D9">
      <w:pPr>
        <w:ind w:left="720" w:hanging="260"/>
      </w:pPr>
      <w:r>
        <w:rPr>
          <w:rFonts w:ascii="Times New Roman" w:hAnsi="Times New Roman" w:cs="Times New Roman"/>
          <w:sz w:val="18"/>
        </w:rPr>
        <w:lastRenderedPageBreak/>
        <w:t>•</w:t>
      </w:r>
      <w:r>
        <w:rPr>
          <w:rFonts w:ascii="Times New Roman" w:hAnsi="Times New Roman" w:cs="Times New Roman"/>
          <w:sz w:val="18"/>
        </w:rPr>
        <w:tab/>
      </w:r>
      <w:r>
        <w:rPr>
          <w:rFonts w:ascii="Times New Roman" w:hAnsi="Times New Roman" w:cs="Times New Roman"/>
          <w:spacing w:val="-2"/>
          <w:sz w:val="18"/>
        </w:rPr>
        <w:t>Deep discount “Dollar Store” retailers to include, but not limited to, Fred’s, Dollar Tree, Family Dollar, Bill’s, Dollar General.</w:t>
      </w:r>
    </w:p>
    <w:p w14:paraId="5929FE5D" w14:textId="77777777" w:rsidR="00E7380C" w:rsidRDefault="00E7380C"/>
    <w:p w14:paraId="3B101385" w14:textId="64B6B191" w:rsidR="00E7380C" w:rsidRDefault="00BD764E" w:rsidP="005222D9">
      <w:pPr>
        <w:ind w:left="720" w:hanging="260"/>
      </w:pPr>
      <w:r>
        <w:rPr>
          <w:rFonts w:ascii="Times New Roman" w:hAnsi="Times New Roman" w:cs="Times New Roman"/>
          <w:sz w:val="18"/>
        </w:rPr>
        <w:t>•</w:t>
      </w:r>
      <w:r>
        <w:rPr>
          <w:rFonts w:ascii="Times New Roman" w:hAnsi="Times New Roman" w:cs="Times New Roman"/>
          <w:sz w:val="18"/>
        </w:rPr>
        <w:tab/>
      </w:r>
      <w:r>
        <w:rPr>
          <w:rFonts w:ascii="Times New Roman" w:hAnsi="Times New Roman" w:cs="Times New Roman"/>
          <w:spacing w:val="-2"/>
          <w:sz w:val="18"/>
        </w:rPr>
        <w:t>Convenience Stores, Gas Stations, or Grocery Stores with an ability to sell or dispense more than 1,000 gallons of fuel per year.</w:t>
      </w:r>
    </w:p>
    <w:p w14:paraId="72C9B812" w14:textId="77777777" w:rsidR="00E7380C" w:rsidRDefault="00E7380C"/>
    <w:p w14:paraId="3FA773D0" w14:textId="77777777" w:rsidR="00E7380C" w:rsidRDefault="00E7380C"/>
    <w:p w14:paraId="1612D459" w14:textId="77777777" w:rsidR="00E7380C" w:rsidRDefault="00BD764E">
      <w:r>
        <w:rPr>
          <w:rFonts w:ascii="Times New Roman" w:hAnsi="Times New Roman" w:cs="Times New Roman"/>
          <w:b/>
          <w:spacing w:val="-2"/>
          <w:sz w:val="18"/>
        </w:rPr>
        <w:t>II.  Alcohol Sales</w:t>
      </w:r>
    </w:p>
    <w:p w14:paraId="6B690F61" w14:textId="77777777" w:rsidR="00E7380C" w:rsidRDefault="00E7380C"/>
    <w:p w14:paraId="387FED28" w14:textId="4FC6F66B" w:rsidR="00E7380C" w:rsidRDefault="00BD764E" w:rsidP="005222D9">
      <w:r>
        <w:rPr>
          <w:rFonts w:ascii="Times New Roman" w:hAnsi="Times New Roman" w:cs="Times New Roman"/>
          <w:spacing w:val="-2"/>
          <w:sz w:val="18"/>
        </w:rPr>
        <w:t>Alcohol sales shall only be permitted insofar as they are incidental to the use of the property as a restaurant and the business is eligible for a Class-AR (or current equivalent) license from the Louisiana Department of Alcohol and Tobacco Control and insofar as the average monthly revenue from food and nonalcoholic beverages exceeds 50% of its total average monthly revenue from food, nonalcoholic beverages and alcoholic beverages.  Furthermore, there shall be no exterior advertising of alcohol or alcoholic beverage products.  However, advertising of alcohol products upon incidental items as placemats, coasters, tents, interior signage, etc is permissible provided that no interior advertising is visible from the exterior of the establishment.  Drive-in, Drive -thru or Drive-up liquor stores are prohibited.</w:t>
      </w:r>
    </w:p>
    <w:p w14:paraId="1EB9E72F" w14:textId="77777777" w:rsidR="00E7380C" w:rsidRDefault="00E7380C"/>
    <w:p w14:paraId="5CE6ACC5" w14:textId="77777777" w:rsidR="00E7380C" w:rsidRDefault="00E7380C"/>
    <w:p w14:paraId="187EF256" w14:textId="77777777" w:rsidR="00E7380C" w:rsidRDefault="00BD764E">
      <w:r>
        <w:rPr>
          <w:rFonts w:ascii="Times New Roman" w:hAnsi="Times New Roman" w:cs="Times New Roman"/>
          <w:b/>
          <w:spacing w:val="-2"/>
          <w:sz w:val="18"/>
        </w:rPr>
        <w:t>III.  Architectural Approval</w:t>
      </w:r>
    </w:p>
    <w:p w14:paraId="59238EE1" w14:textId="77777777" w:rsidR="00E7380C" w:rsidRDefault="00E7380C"/>
    <w:p w14:paraId="442D2C13" w14:textId="77777777" w:rsidR="00E7380C" w:rsidRDefault="00BD764E">
      <w:r>
        <w:rPr>
          <w:rFonts w:ascii="Times New Roman" w:hAnsi="Times New Roman" w:cs="Times New Roman"/>
          <w:b/>
          <w:spacing w:val="-2"/>
          <w:sz w:val="18"/>
          <w:u w:val="single"/>
        </w:rPr>
        <w:t>1.  General</w:t>
      </w:r>
    </w:p>
    <w:p w14:paraId="1400A2AE" w14:textId="77777777" w:rsidR="00E7380C" w:rsidRDefault="00BD764E">
      <w:r>
        <w:rPr>
          <w:rFonts w:ascii="Times New Roman" w:hAnsi="Times New Roman" w:cs="Times New Roman"/>
          <w:spacing w:val="-2"/>
          <w:sz w:val="18"/>
        </w:rPr>
        <w:t xml:space="preserve">Prior to any construction, purchaser must submit to </w:t>
      </w:r>
      <w:r>
        <w:rPr>
          <w:rFonts w:ascii="Times New Roman" w:hAnsi="Times New Roman" w:cs="Times New Roman"/>
          <w:b/>
          <w:spacing w:val="-2"/>
          <w:sz w:val="18"/>
        </w:rPr>
        <w:t>Bossier Land</w:t>
      </w:r>
      <w:r>
        <w:rPr>
          <w:rFonts w:ascii="Times New Roman" w:hAnsi="Times New Roman" w:cs="Times New Roman"/>
          <w:spacing w:val="-2"/>
          <w:sz w:val="18"/>
        </w:rPr>
        <w:t xml:space="preserve">, for approval, a site and building development plan.  The plan must include inter alia, the design planning specifics (general appearance or examples thereof ), plat of all planned facilities, traffic control, parking and lighting.    The usage and exterior appearance of the constriction materials on all proposed buildings must be approved by </w:t>
      </w:r>
      <w:r>
        <w:rPr>
          <w:rFonts w:ascii="Times New Roman" w:hAnsi="Times New Roman" w:cs="Times New Roman"/>
          <w:b/>
          <w:spacing w:val="-2"/>
          <w:sz w:val="18"/>
        </w:rPr>
        <w:t>Bossier Land.</w:t>
      </w:r>
      <w:r>
        <w:rPr>
          <w:rFonts w:ascii="Times New Roman" w:hAnsi="Times New Roman" w:cs="Times New Roman"/>
          <w:spacing w:val="-2"/>
          <w:sz w:val="18"/>
        </w:rPr>
        <w:t xml:space="preserve">  </w:t>
      </w:r>
      <w:r>
        <w:rPr>
          <w:rFonts w:ascii="Times New Roman" w:hAnsi="Times New Roman" w:cs="Times New Roman"/>
          <w:b/>
          <w:spacing w:val="-2"/>
          <w:sz w:val="18"/>
        </w:rPr>
        <w:t>Bossier Land</w:t>
      </w:r>
      <w:r>
        <w:rPr>
          <w:rFonts w:ascii="Times New Roman" w:hAnsi="Times New Roman" w:cs="Times New Roman"/>
          <w:spacing w:val="-2"/>
          <w:sz w:val="18"/>
        </w:rPr>
        <w:t>, does not desire to be the arbiter of design and good taste; however metal (excepting architectural steel) and/or vinyl exteriors, use of EFIS or other synthetic stucco or other construction materials with an unsatisfactory life cycle, that simulate natural material, or possess a lack of architectural integrity will not be accepted.  A high amount of brick and masonry materials is strongly recommended.</w:t>
      </w:r>
    </w:p>
    <w:p w14:paraId="776DB584" w14:textId="77777777" w:rsidR="00E7380C" w:rsidRDefault="00E7380C"/>
    <w:p w14:paraId="46D96DA8" w14:textId="77777777" w:rsidR="00E7380C" w:rsidRDefault="00BD764E">
      <w:r>
        <w:rPr>
          <w:rFonts w:ascii="Times New Roman" w:hAnsi="Times New Roman" w:cs="Times New Roman"/>
          <w:b/>
          <w:spacing w:val="-2"/>
          <w:sz w:val="18"/>
          <w:u w:val="single"/>
        </w:rPr>
        <w:t>2.  Concrete Paving</w:t>
      </w:r>
    </w:p>
    <w:p w14:paraId="1E50A4AB" w14:textId="77777777" w:rsidR="00E7380C" w:rsidRDefault="00BD764E">
      <w:pPr>
        <w:ind w:left="72"/>
      </w:pPr>
      <w:r>
        <w:rPr>
          <w:rFonts w:ascii="Times New Roman" w:hAnsi="Times New Roman" w:cs="Times New Roman"/>
          <w:sz w:val="18"/>
        </w:rPr>
        <w:t>All parking and sidewalk areas must be paved Type I or Il3 Portland Cement Concrete, ASTM C-150, with a minimum thickness or six (6") inches in driveway areas and four (4") in all other areas, as provided by purchaser's site plan. All concrete must be reinforced with welded wire fabric 6x6x10/10 mesh placed in the upper one-third of the slab thickness.</w:t>
      </w:r>
    </w:p>
    <w:p w14:paraId="16C9F769" w14:textId="77777777" w:rsidR="00E7380C" w:rsidRDefault="00BD764E">
      <w:pPr>
        <w:spacing w:before="207"/>
        <w:ind w:left="72" w:right="72"/>
        <w:jc w:val="both"/>
      </w:pPr>
      <w:r>
        <w:rPr>
          <w:rFonts w:ascii="Times" w:hAnsi="Times" w:cs="Times"/>
          <w:sz w:val="18"/>
        </w:rPr>
        <w:t>Concrete must be poured over a select sand base of a minimum compacted thickness of six (6") inches which has been thoroughly leveled and saturated with water not more than two hours before placement of the concrete.</w:t>
      </w:r>
    </w:p>
    <w:p w14:paraId="5D252EF7" w14:textId="77777777" w:rsidR="00E7380C" w:rsidRDefault="00E7380C">
      <w:pPr>
        <w:ind w:left="72" w:right="72"/>
        <w:jc w:val="both"/>
      </w:pPr>
    </w:p>
    <w:p w14:paraId="76879FEE" w14:textId="77777777" w:rsidR="00E7380C" w:rsidRDefault="00BD764E">
      <w:pPr>
        <w:ind w:left="72" w:right="72"/>
        <w:jc w:val="both"/>
      </w:pPr>
      <w:r>
        <w:rPr>
          <w:rFonts w:ascii="Times" w:hAnsi="Times" w:cs="Times"/>
          <w:sz w:val="18"/>
        </w:rPr>
        <w:t>The concrete must be so placed as to achieve a compressive strength of 3,500 pounds per square inch at 28 days when tested in accordance with ASTM C-39. The procedure for the construction of concrete pavement and bases as described in ACI 316-74 are to be followed with special emphasis on the following sections:</w:t>
      </w:r>
    </w:p>
    <w:p w14:paraId="4C0F645F" w14:textId="77777777" w:rsidR="00E7380C" w:rsidRDefault="00BD764E">
      <w:pPr>
        <w:spacing w:after="32"/>
        <w:ind w:left="1152"/>
      </w:pPr>
      <w:r>
        <w:rPr>
          <w:rFonts w:ascii="Times" w:hAnsi="Times" w:cs="Times"/>
          <w:sz w:val="18"/>
        </w:rPr>
        <w:t>Chapter 4: Chapter 5: Chapter 6: Chapter 7: Chapter 10: Chapter 11:</w:t>
      </w:r>
    </w:p>
    <w:p w14:paraId="058A748B" w14:textId="77777777" w:rsidR="00E7380C" w:rsidRDefault="00BD764E">
      <w:pPr>
        <w:ind w:left="72"/>
      </w:pPr>
      <w:r>
        <w:rPr>
          <w:rFonts w:ascii="Times" w:hAnsi="Times" w:cs="Times"/>
          <w:sz w:val="18"/>
        </w:rPr>
        <w:t>Base Preparation</w:t>
      </w:r>
    </w:p>
    <w:p w14:paraId="2BA5BEC8" w14:textId="77777777" w:rsidR="00E7380C" w:rsidRDefault="00BD764E">
      <w:pPr>
        <w:ind w:left="72"/>
      </w:pPr>
      <w:r>
        <w:rPr>
          <w:rFonts w:ascii="Times" w:hAnsi="Times" w:cs="Times"/>
          <w:sz w:val="18"/>
        </w:rPr>
        <w:t>Pavement forms</w:t>
      </w:r>
    </w:p>
    <w:p w14:paraId="1094C0AC" w14:textId="77777777" w:rsidR="00E7380C" w:rsidRDefault="00BD764E">
      <w:pPr>
        <w:ind w:left="72"/>
      </w:pPr>
      <w:r>
        <w:rPr>
          <w:rFonts w:ascii="Times" w:hAnsi="Times" w:cs="Times"/>
          <w:sz w:val="18"/>
        </w:rPr>
        <w:t>Installation of Joins and Reinforcement</w:t>
      </w:r>
    </w:p>
    <w:p w14:paraId="35B03AEF" w14:textId="77777777" w:rsidR="00E7380C" w:rsidRDefault="00BD764E">
      <w:pPr>
        <w:ind w:left="72"/>
      </w:pPr>
      <w:r>
        <w:rPr>
          <w:rFonts w:ascii="Times" w:hAnsi="Times" w:cs="Times"/>
          <w:sz w:val="18"/>
        </w:rPr>
        <w:t>Water/Cement Ratio</w:t>
      </w:r>
    </w:p>
    <w:p w14:paraId="44D1C25C" w14:textId="77777777" w:rsidR="00E7380C" w:rsidRDefault="00BD764E">
      <w:pPr>
        <w:ind w:left="72"/>
      </w:pPr>
      <w:r>
        <w:rPr>
          <w:rFonts w:ascii="Times" w:hAnsi="Times" w:cs="Times"/>
          <w:sz w:val="18"/>
        </w:rPr>
        <w:t>Placing and Finishing</w:t>
      </w:r>
    </w:p>
    <w:p w14:paraId="3E1A0D9A" w14:textId="77777777" w:rsidR="00E7380C" w:rsidRDefault="00BD764E">
      <w:pPr>
        <w:spacing w:before="2" w:after="35"/>
        <w:ind w:left="72"/>
      </w:pPr>
      <w:r>
        <w:rPr>
          <w:rFonts w:ascii="Times" w:hAnsi="Times" w:cs="Times"/>
          <w:sz w:val="18"/>
        </w:rPr>
        <w:t>Curing and Protecting Concrete</w:t>
      </w:r>
    </w:p>
    <w:p w14:paraId="7C708A54" w14:textId="77777777" w:rsidR="00E7380C" w:rsidRDefault="00E7380C">
      <w:pPr>
        <w:spacing w:after="160"/>
      </w:pPr>
    </w:p>
    <w:p w14:paraId="0477AB89" w14:textId="77777777" w:rsidR="00E7380C" w:rsidRDefault="00BD764E">
      <w:pPr>
        <w:ind w:left="72" w:right="18"/>
        <w:jc w:val="both"/>
      </w:pPr>
      <w:r>
        <w:rPr>
          <w:rFonts w:ascii="Times" w:hAnsi="Times" w:cs="Times"/>
          <w:spacing w:val="-2"/>
          <w:sz w:val="18"/>
        </w:rPr>
        <w:t>All paved areas must be adequately bordered with steel reinforced concrete curbs. All paving must be fully protected after installation until proper curing takes place.</w:t>
      </w:r>
    </w:p>
    <w:p w14:paraId="7DFC5359" w14:textId="77777777" w:rsidR="00E7380C" w:rsidRDefault="00BD764E">
      <w:pPr>
        <w:spacing w:before="204"/>
        <w:ind w:left="72" w:right="72"/>
        <w:jc w:val="both"/>
      </w:pPr>
      <w:r>
        <w:rPr>
          <w:rFonts w:ascii="Times" w:hAnsi="Times" w:cs="Times"/>
          <w:sz w:val="18"/>
        </w:rPr>
        <w:t>All joints must be sealed with a material intended for this purpose, manufactured by a reputable manufacturer of construction materials and applied in strict accordance with the instructions of the manufacturer.</w:t>
      </w:r>
    </w:p>
    <w:p w14:paraId="54168075" w14:textId="77777777" w:rsidR="00E7380C" w:rsidRDefault="00E7380C"/>
    <w:p w14:paraId="6C151AC5" w14:textId="77777777" w:rsidR="00DE7C6F" w:rsidRDefault="00DE7C6F"/>
    <w:p w14:paraId="7E4ADD8B" w14:textId="77777777" w:rsidR="00E7380C" w:rsidRDefault="00E7380C"/>
    <w:p w14:paraId="192223EC" w14:textId="77777777" w:rsidR="00E7380C" w:rsidRDefault="00BD764E">
      <w:r>
        <w:rPr>
          <w:rFonts w:ascii="Times New Roman" w:hAnsi="Times New Roman" w:cs="Times New Roman"/>
          <w:b/>
          <w:spacing w:val="-2"/>
          <w:sz w:val="18"/>
          <w:u w:val="single"/>
        </w:rPr>
        <w:lastRenderedPageBreak/>
        <w:t>3.  Landscaping</w:t>
      </w:r>
      <w:r>
        <w:rPr>
          <w:rFonts w:ascii="Times New Roman" w:hAnsi="Times New Roman" w:cs="Times New Roman"/>
          <w:spacing w:val="-2"/>
          <w:sz w:val="18"/>
        </w:rPr>
        <w:t xml:space="preserve"> </w:t>
      </w:r>
    </w:p>
    <w:p w14:paraId="4DC8C31D" w14:textId="74F32BD6" w:rsidR="00E7380C" w:rsidRDefault="00BD764E">
      <w:r>
        <w:rPr>
          <w:rFonts w:ascii="Times New Roman" w:hAnsi="Times New Roman" w:cs="Times New Roman"/>
          <w:spacing w:val="-2"/>
          <w:sz w:val="18"/>
        </w:rPr>
        <w:t xml:space="preserve">Prior to any construction, purchaser must submit to </w:t>
      </w:r>
      <w:r>
        <w:rPr>
          <w:rFonts w:ascii="Times New Roman" w:hAnsi="Times New Roman" w:cs="Times New Roman"/>
          <w:b/>
          <w:spacing w:val="-2"/>
          <w:sz w:val="18"/>
        </w:rPr>
        <w:t>Bossier Land,</w:t>
      </w:r>
      <w:r>
        <w:rPr>
          <w:rFonts w:ascii="Times New Roman" w:hAnsi="Times New Roman" w:cs="Times New Roman"/>
          <w:spacing w:val="-2"/>
          <w:sz w:val="18"/>
        </w:rPr>
        <w:t xml:space="preserve"> for approval, a landscape plan.  This plan must indicate, in detail, trees, shrubs, grassy areas, water features, and foundations to be included with the development.  </w:t>
      </w:r>
      <w:r w:rsidR="006556EA">
        <w:rPr>
          <w:rFonts w:ascii="Times New Roman" w:hAnsi="Times New Roman" w:cs="Times New Roman"/>
          <w:spacing w:val="-2"/>
          <w:sz w:val="18"/>
        </w:rPr>
        <w:t>Grasses, t</w:t>
      </w:r>
      <w:r w:rsidR="0051203A">
        <w:rPr>
          <w:rFonts w:ascii="Times New Roman" w:hAnsi="Times New Roman" w:cs="Times New Roman"/>
          <w:spacing w:val="-2"/>
          <w:sz w:val="18"/>
        </w:rPr>
        <w:t>ree</w:t>
      </w:r>
      <w:r w:rsidR="006556EA">
        <w:rPr>
          <w:rFonts w:ascii="Times New Roman" w:hAnsi="Times New Roman" w:cs="Times New Roman"/>
          <w:spacing w:val="-2"/>
          <w:sz w:val="18"/>
        </w:rPr>
        <w:t>s</w:t>
      </w:r>
      <w:r w:rsidR="0051203A">
        <w:rPr>
          <w:rFonts w:ascii="Times New Roman" w:hAnsi="Times New Roman" w:cs="Times New Roman"/>
          <w:spacing w:val="-2"/>
          <w:sz w:val="18"/>
        </w:rPr>
        <w:t>, shrub</w:t>
      </w:r>
      <w:r w:rsidR="006556EA">
        <w:rPr>
          <w:rFonts w:ascii="Times New Roman" w:hAnsi="Times New Roman" w:cs="Times New Roman"/>
          <w:spacing w:val="-2"/>
          <w:sz w:val="18"/>
        </w:rPr>
        <w:t xml:space="preserve">s, hedges and other landscaping plants </w:t>
      </w:r>
      <w:r w:rsidR="00DE7C6F">
        <w:rPr>
          <w:rFonts w:ascii="Times New Roman" w:hAnsi="Times New Roman" w:cs="Times New Roman"/>
          <w:spacing w:val="-2"/>
          <w:sz w:val="18"/>
        </w:rPr>
        <w:t>should be native</w:t>
      </w:r>
      <w:r w:rsidR="007E21C2">
        <w:rPr>
          <w:rFonts w:ascii="Times New Roman" w:hAnsi="Times New Roman" w:cs="Times New Roman"/>
          <w:spacing w:val="-2"/>
          <w:sz w:val="18"/>
        </w:rPr>
        <w:t xml:space="preserve"> and adapted</w:t>
      </w:r>
      <w:r w:rsidR="00DE7C6F">
        <w:rPr>
          <w:rFonts w:ascii="Times New Roman" w:hAnsi="Times New Roman" w:cs="Times New Roman"/>
          <w:spacing w:val="-2"/>
          <w:sz w:val="18"/>
        </w:rPr>
        <w:t xml:space="preserve"> to Northwest Louisiana</w:t>
      </w:r>
      <w:r w:rsidR="006556EA">
        <w:rPr>
          <w:rFonts w:ascii="Times New Roman" w:hAnsi="Times New Roman" w:cs="Times New Roman"/>
          <w:spacing w:val="-2"/>
          <w:sz w:val="18"/>
        </w:rPr>
        <w:t xml:space="preserve"> and</w:t>
      </w:r>
      <w:r w:rsidR="00386039">
        <w:rPr>
          <w:rFonts w:ascii="Times New Roman" w:hAnsi="Times New Roman" w:cs="Times New Roman"/>
          <w:spacing w:val="-2"/>
          <w:sz w:val="18"/>
        </w:rPr>
        <w:t xml:space="preserve"> the surrounding areas.  </w:t>
      </w:r>
      <w:r w:rsidR="00DE7C6F">
        <w:rPr>
          <w:rFonts w:ascii="Times New Roman" w:hAnsi="Times New Roman" w:cs="Times New Roman"/>
          <w:spacing w:val="-2"/>
          <w:sz w:val="18"/>
        </w:rPr>
        <w:t xml:space="preserve"> </w:t>
      </w:r>
      <w:r>
        <w:rPr>
          <w:rFonts w:ascii="Times New Roman" w:hAnsi="Times New Roman" w:cs="Times New Roman"/>
          <w:spacing w:val="-2"/>
          <w:sz w:val="18"/>
        </w:rPr>
        <w:t xml:space="preserve">Detail specifications of all plants and trees must include a minimum height as measured at the fullest part of the bush, minimum diameter of the trunk at sixty (60”) above ground (if applicable) and a minimum diameter of the bush top.  Specifications regarding soil and bed preparation must be provided.  </w:t>
      </w:r>
      <w:r w:rsidR="007E21C2">
        <w:rPr>
          <w:rFonts w:ascii="Times New Roman" w:hAnsi="Times New Roman" w:cs="Times New Roman"/>
          <w:spacing w:val="-2"/>
          <w:sz w:val="18"/>
        </w:rPr>
        <w:t xml:space="preserve">Invasive species shall not be utilized.  </w:t>
      </w:r>
      <w:r>
        <w:rPr>
          <w:rFonts w:ascii="Times New Roman" w:hAnsi="Times New Roman" w:cs="Times New Roman"/>
          <w:b/>
          <w:spacing w:val="-2"/>
          <w:sz w:val="18"/>
        </w:rPr>
        <w:t>Bossier Land</w:t>
      </w:r>
      <w:r>
        <w:rPr>
          <w:rFonts w:ascii="Times New Roman" w:hAnsi="Times New Roman" w:cs="Times New Roman"/>
          <w:spacing w:val="-2"/>
          <w:sz w:val="18"/>
        </w:rPr>
        <w:t xml:space="preserve"> will require and emphasize high quality eye appeal and a reasonable ratio of green area in the development of the subject property.</w:t>
      </w:r>
      <w:r w:rsidR="007E21C2">
        <w:rPr>
          <w:rFonts w:ascii="Times New Roman" w:hAnsi="Times New Roman" w:cs="Times New Roman"/>
          <w:spacing w:val="-2"/>
          <w:sz w:val="18"/>
        </w:rPr>
        <w:t xml:space="preserve">  </w:t>
      </w:r>
    </w:p>
    <w:p w14:paraId="29F21A16" w14:textId="77777777" w:rsidR="00E7380C" w:rsidRDefault="00E7380C"/>
    <w:p w14:paraId="47DF7CB5" w14:textId="77777777" w:rsidR="00E7380C" w:rsidRDefault="00BD764E">
      <w:r>
        <w:rPr>
          <w:rFonts w:ascii="Times New Roman" w:hAnsi="Times New Roman" w:cs="Times New Roman"/>
          <w:spacing w:val="-2"/>
          <w:sz w:val="18"/>
        </w:rPr>
        <w:t>For tracts fronting along Airline Drive landscaping must include the development of a parking lot barrier utilizing a berm and hedge system similar to that constructed by Walgreens at the corner of Airline Drive and Greenacres Boulevard.  In addition to the parking lot barrier provisions must be made to install covered drainage culverts along Airline Drive and Bossier Land Account, LLC’s property.</w:t>
      </w:r>
    </w:p>
    <w:p w14:paraId="63C006DD" w14:textId="77777777" w:rsidR="00E7380C" w:rsidRDefault="00E7380C"/>
    <w:p w14:paraId="58D447B1" w14:textId="77777777" w:rsidR="00E7380C" w:rsidRDefault="00BD764E">
      <w:r>
        <w:rPr>
          <w:rFonts w:ascii="Times New Roman" w:hAnsi="Times New Roman" w:cs="Times New Roman"/>
          <w:spacing w:val="-2"/>
          <w:sz w:val="18"/>
          <w:u w:val="single"/>
        </w:rPr>
        <w:t xml:space="preserve">4.  </w:t>
      </w:r>
      <w:r>
        <w:rPr>
          <w:rFonts w:ascii="Times New Roman" w:hAnsi="Times New Roman" w:cs="Times New Roman"/>
          <w:b/>
          <w:spacing w:val="-2"/>
          <w:sz w:val="18"/>
          <w:u w:val="single"/>
        </w:rPr>
        <w:t>Signage and Lighting</w:t>
      </w:r>
    </w:p>
    <w:p w14:paraId="62CF315B" w14:textId="79429740" w:rsidR="00E7380C" w:rsidRDefault="00BD764E">
      <w:r>
        <w:rPr>
          <w:rFonts w:ascii="Times New Roman" w:hAnsi="Times New Roman" w:cs="Times New Roman"/>
          <w:spacing w:val="-2"/>
          <w:sz w:val="18"/>
        </w:rPr>
        <w:t xml:space="preserve">All signage and graphics should be included with the architectural and landscape plans and shall be approved as to size, location, and number by </w:t>
      </w:r>
      <w:r>
        <w:rPr>
          <w:rFonts w:ascii="Times New Roman" w:hAnsi="Times New Roman" w:cs="Times New Roman"/>
          <w:b/>
          <w:spacing w:val="-2"/>
          <w:sz w:val="18"/>
        </w:rPr>
        <w:t>Bossier Land</w:t>
      </w:r>
      <w:r>
        <w:rPr>
          <w:rFonts w:ascii="Times New Roman" w:hAnsi="Times New Roman" w:cs="Times New Roman"/>
          <w:spacing w:val="-2"/>
          <w:sz w:val="18"/>
        </w:rPr>
        <w:t xml:space="preserve">.   </w:t>
      </w:r>
      <w:r>
        <w:rPr>
          <w:rFonts w:ascii="Times New Roman" w:hAnsi="Times New Roman" w:cs="Times New Roman"/>
          <w:sz w:val="18"/>
        </w:rPr>
        <w:t xml:space="preserve">It is the intent of </w:t>
      </w:r>
      <w:r>
        <w:rPr>
          <w:rFonts w:ascii="Times New Roman" w:hAnsi="Times New Roman" w:cs="Times New Roman"/>
          <w:b/>
          <w:sz w:val="18"/>
        </w:rPr>
        <w:t>Bossier Land</w:t>
      </w:r>
      <w:r>
        <w:rPr>
          <w:rFonts w:ascii="Times New Roman" w:hAnsi="Times New Roman" w:cs="Times New Roman"/>
          <w:sz w:val="18"/>
        </w:rPr>
        <w:t xml:space="preserve"> to prohibit all outdoor advertising except that which identify in a quality manner, the improvements located on the property. Portable or temporary signs, LED or similar electronic message board signs, window signs, banners or roof signs shall not be allowed under any circumstances by proposed developer, future owners or tenants.  </w:t>
      </w:r>
    </w:p>
    <w:p w14:paraId="41A56B04" w14:textId="77777777" w:rsidR="00E7380C" w:rsidRDefault="00E7380C"/>
    <w:p w14:paraId="02075512" w14:textId="40681243" w:rsidR="00E7380C" w:rsidRDefault="00BD764E">
      <w:r>
        <w:rPr>
          <w:rFonts w:ascii="Times New Roman" w:hAnsi="Times New Roman" w:cs="Times New Roman"/>
          <w:spacing w:val="-2"/>
          <w:sz w:val="18"/>
        </w:rPr>
        <w:t>Outdoor advertising, billboards, electronic, motion, flashing, LED, temporary, pole signs, or portable signs are prohibited.  Marquee signs for a tenant directory or planned development shall not exceed 6’ in total height above the lowest public street used to access the property and shall be set back from road or highway right-of-way by a minimum of 1</w:t>
      </w:r>
      <w:r w:rsidR="00853E13">
        <w:rPr>
          <w:rFonts w:ascii="Times New Roman" w:hAnsi="Times New Roman" w:cs="Times New Roman"/>
          <w:spacing w:val="-2"/>
          <w:sz w:val="18"/>
        </w:rPr>
        <w:t>5</w:t>
      </w:r>
      <w:bookmarkStart w:id="0" w:name="_GoBack"/>
      <w:bookmarkEnd w:id="0"/>
      <w:r>
        <w:rPr>
          <w:rFonts w:ascii="Times New Roman" w:hAnsi="Times New Roman" w:cs="Times New Roman"/>
          <w:spacing w:val="-2"/>
          <w:sz w:val="18"/>
        </w:rPr>
        <w:t xml:space="preserve">’.  Individual signs by tenants and users of the premises are prohibited except as they may be permanently attached to the building and do not extend higher than the lowest roofline of the building.  </w:t>
      </w:r>
    </w:p>
    <w:p w14:paraId="5F26CA2E" w14:textId="169D4F47" w:rsidR="00355238" w:rsidRDefault="00BD764E">
      <w:pPr>
        <w:spacing w:before="209"/>
        <w:ind w:right="72"/>
        <w:jc w:val="both"/>
      </w:pPr>
      <w:r>
        <w:rPr>
          <w:rFonts w:ascii="Times" w:hAnsi="Times" w:cs="Times"/>
          <w:spacing w:val="-1"/>
          <w:sz w:val="18"/>
        </w:rPr>
        <w:t xml:space="preserve">Any required lighting for drive-ways and parking lot areas shall be designed by the developers’ architect and approved by </w:t>
      </w:r>
      <w:r>
        <w:rPr>
          <w:rFonts w:ascii="Times" w:hAnsi="Times" w:cs="Times"/>
          <w:b/>
          <w:spacing w:val="-1"/>
          <w:sz w:val="18"/>
        </w:rPr>
        <w:t>Bossier Land.</w:t>
      </w:r>
      <w:r>
        <w:rPr>
          <w:rFonts w:ascii="Times" w:hAnsi="Times" w:cs="Times"/>
          <w:spacing w:val="-1"/>
          <w:sz w:val="18"/>
        </w:rPr>
        <w:t xml:space="preserve">  Lighting plans should maintain a continuity of the light standards, fixtures and the foot-candle output of fixtures throughout the development.   </w:t>
      </w:r>
      <w:r w:rsidR="00431534">
        <w:rPr>
          <w:rFonts w:ascii="Times" w:hAnsi="Times" w:cs="Times"/>
          <w:spacing w:val="-1"/>
          <w:sz w:val="18"/>
        </w:rPr>
        <w:t xml:space="preserve">No wall mounut fixtures maybe used on buildings unless they are downward facing “wall-wash” type lights and the light source is fully shielded.  </w:t>
      </w:r>
      <w:r>
        <w:rPr>
          <w:rFonts w:ascii="Times" w:hAnsi="Times" w:cs="Times"/>
          <w:sz w:val="18"/>
        </w:rPr>
        <w:t xml:space="preserve">All pole mounted lighting fixtures must be fully shielded on all sides so as to direct light downward or toward buildings.  Light levels from all sources shall not exceed 0.1 foot-candles on adjacent properties.  </w:t>
      </w:r>
      <w:r>
        <w:rPr>
          <w:rFonts w:ascii="Times" w:hAnsi="Times" w:cs="Times"/>
          <w:spacing w:val="-1"/>
          <w:sz w:val="18"/>
        </w:rPr>
        <w:t>The use of LED lighting with a color temperature of 3000°</w:t>
      </w:r>
      <w:r w:rsidR="00B23406">
        <w:rPr>
          <w:rFonts w:ascii="Times" w:hAnsi="Times" w:cs="Times"/>
          <w:spacing w:val="-1"/>
          <w:sz w:val="18"/>
        </w:rPr>
        <w:t>K</w:t>
      </w:r>
      <w:r>
        <w:rPr>
          <w:rFonts w:ascii="Times" w:hAnsi="Times" w:cs="Times"/>
          <w:spacing w:val="-1"/>
          <w:sz w:val="18"/>
        </w:rPr>
        <w:t xml:space="preserve"> or less is r</w:t>
      </w:r>
      <w:r w:rsidR="00A15343">
        <w:rPr>
          <w:rFonts w:ascii="Times" w:hAnsi="Times" w:cs="Times"/>
          <w:spacing w:val="-1"/>
          <w:sz w:val="18"/>
        </w:rPr>
        <w:t xml:space="preserve">ecommended but metal halide or high </w:t>
      </w:r>
      <w:r>
        <w:rPr>
          <w:rFonts w:ascii="Times" w:hAnsi="Times" w:cs="Times"/>
          <w:spacing w:val="-1"/>
          <w:sz w:val="18"/>
        </w:rPr>
        <w:t xml:space="preserve">pressure sodium lights that do not exceed 300 watts are acceptable provided such lighting meets the light trespass requirements.  Other </w:t>
      </w:r>
      <w:r>
        <w:rPr>
          <w:rFonts w:ascii="Times" w:hAnsi="Times" w:cs="Times"/>
          <w:spacing w:val="-2"/>
          <w:sz w:val="18"/>
        </w:rPr>
        <w:t>primary exterior lighting must be fully shielded so as to prevent light trespass or encroachment onto any adjacent property.  Exterior accent lighting must be fully shielded and downward facing.</w:t>
      </w:r>
    </w:p>
    <w:p w14:paraId="2277D6B8" w14:textId="2F4348E7" w:rsidR="00E7380C" w:rsidRDefault="00BD764E">
      <w:pPr>
        <w:spacing w:before="209"/>
        <w:ind w:right="72"/>
        <w:jc w:val="both"/>
      </w:pPr>
      <w:r>
        <w:rPr>
          <w:rFonts w:ascii="Times" w:hAnsi="Times" w:cs="Times"/>
          <w:spacing w:val="-2"/>
          <w:sz w:val="18"/>
        </w:rPr>
        <w:t>In n</w:t>
      </w:r>
      <w:r w:rsidR="00355238">
        <w:rPr>
          <w:rFonts w:ascii="Times" w:hAnsi="Times" w:cs="Times"/>
          <w:spacing w:val="-2"/>
          <w:sz w:val="18"/>
        </w:rPr>
        <w:t>o event can lighting on tracts with frontage on</w:t>
      </w:r>
      <w:r>
        <w:rPr>
          <w:rFonts w:ascii="Times" w:hAnsi="Times" w:cs="Times"/>
          <w:spacing w:val="-2"/>
          <w:sz w:val="18"/>
        </w:rPr>
        <w:t xml:space="preserve"> Airline Drive north of Greenacres Boulevard have a light source visible to or from North Hardwick Drive in Greenacres Place.</w:t>
      </w:r>
    </w:p>
    <w:p w14:paraId="6A751DA5" w14:textId="77777777" w:rsidR="00E7380C" w:rsidRDefault="00E7380C"/>
    <w:p w14:paraId="29FF23C0" w14:textId="77777777" w:rsidR="00E7380C" w:rsidRDefault="00BD764E">
      <w:r>
        <w:rPr>
          <w:rFonts w:ascii="Times New Roman" w:hAnsi="Times New Roman" w:cs="Times New Roman"/>
          <w:b/>
          <w:spacing w:val="-2"/>
          <w:sz w:val="18"/>
          <w:u w:val="single"/>
        </w:rPr>
        <w:t>5.    Utilities</w:t>
      </w:r>
    </w:p>
    <w:p w14:paraId="3C0B4A4D" w14:textId="77777777" w:rsidR="00E7380C" w:rsidRDefault="00BD764E">
      <w:r>
        <w:rPr>
          <w:rFonts w:ascii="Times New Roman" w:hAnsi="Times New Roman" w:cs="Times New Roman"/>
          <w:sz w:val="18"/>
        </w:rPr>
        <w:t xml:space="preserve">All utilities on subject property must be underground throughout the development with the entry of the utilities located as unobtrusively as possible.  Electrical service must be obtained underground from the nearest AEP/SWEPCO service line.  No electrical/utility service poles are permitted on the site. </w:t>
      </w:r>
    </w:p>
    <w:p w14:paraId="182E45BD" w14:textId="77777777" w:rsidR="00E7380C" w:rsidRDefault="00E7380C"/>
    <w:p w14:paraId="42362E5D" w14:textId="040F5C98" w:rsidR="00E7380C" w:rsidRDefault="00BD764E">
      <w:pPr>
        <w:ind w:left="72" w:right="72"/>
      </w:pPr>
      <w:r>
        <w:rPr>
          <w:rFonts w:ascii="Times" w:hAnsi="Times" w:cs="Times"/>
          <w:b/>
          <w:spacing w:val="-2"/>
          <w:sz w:val="18"/>
          <w:u w:val="single"/>
        </w:rPr>
        <w:t xml:space="preserve">6.  </w:t>
      </w:r>
      <w:r>
        <w:rPr>
          <w:rFonts w:ascii="Times" w:hAnsi="Times" w:cs="Times"/>
          <w:b/>
          <w:sz w:val="18"/>
          <w:u w:val="single"/>
        </w:rPr>
        <w:t>Trash Handling Equipment</w:t>
      </w:r>
    </w:p>
    <w:p w14:paraId="3CC2C876" w14:textId="2DD7D781" w:rsidR="00E7380C" w:rsidRDefault="00BD764E">
      <w:pPr>
        <w:ind w:left="72" w:right="72"/>
        <w:jc w:val="both"/>
        <w:rPr>
          <w:rFonts w:ascii="Times" w:hAnsi="Times" w:cs="Times"/>
          <w:sz w:val="18"/>
        </w:rPr>
      </w:pPr>
      <w:r>
        <w:rPr>
          <w:rFonts w:ascii="Times" w:hAnsi="Times" w:cs="Times"/>
          <w:sz w:val="18"/>
        </w:rPr>
        <w:t xml:space="preserve">All commercial dumpsters and trash handling equipment shall be located as inconspicuously as possible and shall be shielded on three sides with a barrier constructed of material generally matching other building construction material and of sufficient height to hide the trash dumpster. The fourth side shall be protected by a gate of heavy-duty opaque material (metal) which shall adequately shield the dumpster area from view. In no event shall any such equipment and its enclosure be prominently located in any major traffic area. As a matter of reference, the dumpster enclosures at Beene Office Park </w:t>
      </w:r>
      <w:r w:rsidR="00DE7C6F">
        <w:rPr>
          <w:rFonts w:ascii="Times" w:hAnsi="Times" w:cs="Times"/>
          <w:sz w:val="18"/>
        </w:rPr>
        <w:t>is an acceptable example.</w:t>
      </w:r>
    </w:p>
    <w:p w14:paraId="649B1DEC" w14:textId="77777777" w:rsidR="00DE7C6F" w:rsidRDefault="00DE7C6F">
      <w:pPr>
        <w:ind w:left="72" w:right="72"/>
        <w:jc w:val="both"/>
      </w:pPr>
    </w:p>
    <w:p w14:paraId="17912625" w14:textId="77777777" w:rsidR="00E7380C" w:rsidRDefault="00BD764E">
      <w:pPr>
        <w:spacing w:before="7"/>
        <w:ind w:left="72" w:right="72"/>
      </w:pPr>
      <w:r>
        <w:rPr>
          <w:rFonts w:ascii="Times" w:hAnsi="Times" w:cs="Times"/>
          <w:b/>
          <w:sz w:val="18"/>
          <w:u w:val="single"/>
        </w:rPr>
        <w:t>7.  Drainage</w:t>
      </w:r>
    </w:p>
    <w:p w14:paraId="367113A9" w14:textId="77777777" w:rsidR="00E7380C" w:rsidRDefault="00BD764E">
      <w:pPr>
        <w:spacing w:before="7"/>
        <w:ind w:left="72" w:right="72"/>
      </w:pPr>
      <w:r>
        <w:rPr>
          <w:rFonts w:ascii="Times" w:hAnsi="Times" w:cs="Times"/>
          <w:sz w:val="18"/>
        </w:rPr>
        <w:t>All storm drainage must be underground and designed and certified as to capability by a registered Civil Engineer.</w:t>
      </w:r>
    </w:p>
    <w:p w14:paraId="2B0C1968" w14:textId="77777777" w:rsidR="00E7380C" w:rsidRDefault="00E7380C">
      <w:pPr>
        <w:ind w:left="72" w:right="72"/>
        <w:jc w:val="both"/>
      </w:pPr>
    </w:p>
    <w:p w14:paraId="0A376A8D" w14:textId="77777777" w:rsidR="00E7380C" w:rsidRDefault="00BD764E">
      <w:pPr>
        <w:spacing w:before="214"/>
        <w:ind w:left="72" w:right="72"/>
      </w:pPr>
      <w:r>
        <w:rPr>
          <w:rFonts w:ascii="Times" w:hAnsi="Times" w:cs="Times"/>
          <w:b/>
          <w:sz w:val="18"/>
        </w:rPr>
        <w:t>III.  Cross Parking Servitudes</w:t>
      </w:r>
    </w:p>
    <w:p w14:paraId="0AFF4671" w14:textId="7A3ED9D5" w:rsidR="00E7380C" w:rsidRDefault="00BD764E">
      <w:pPr>
        <w:spacing w:before="228"/>
        <w:ind w:left="72" w:right="72"/>
        <w:jc w:val="both"/>
      </w:pPr>
      <w:r>
        <w:rPr>
          <w:rFonts w:ascii="Times" w:hAnsi="Times" w:cs="Times"/>
          <w:b/>
          <w:sz w:val="18"/>
        </w:rPr>
        <w:lastRenderedPageBreak/>
        <w:t>Bossier Land</w:t>
      </w:r>
      <w:r>
        <w:rPr>
          <w:rFonts w:ascii="Times" w:hAnsi="Times" w:cs="Times"/>
          <w:sz w:val="18"/>
        </w:rPr>
        <w:t xml:space="preserve"> may impose "cross parking and access servitudes" at certain locations, at p</w:t>
      </w:r>
      <w:r w:rsidR="00DE7C6F">
        <w:rPr>
          <w:rFonts w:ascii="Times" w:hAnsi="Times" w:cs="Times"/>
          <w:sz w:val="18"/>
        </w:rPr>
        <w:t>urchaser's choice, in order to e</w:t>
      </w:r>
      <w:r>
        <w:rPr>
          <w:rFonts w:ascii="Times" w:hAnsi="Times" w:cs="Times"/>
          <w:sz w:val="18"/>
        </w:rPr>
        <w:t>nsure the easy access to future development of adjacent property. In no event will cross parking servitudes interfere with or circumvent zoning ordinances, requiring a minimum number of parking spaces for planned improvements.</w:t>
      </w:r>
    </w:p>
    <w:p w14:paraId="7E3E1EC2" w14:textId="77777777" w:rsidR="00E7380C" w:rsidRDefault="00BD764E">
      <w:pPr>
        <w:spacing w:before="210"/>
        <w:ind w:left="72" w:right="72"/>
      </w:pPr>
      <w:r>
        <w:rPr>
          <w:rFonts w:ascii="Times" w:hAnsi="Times" w:cs="Times"/>
          <w:b/>
          <w:sz w:val="18"/>
        </w:rPr>
        <w:t>IV.  Completion Certification</w:t>
      </w:r>
    </w:p>
    <w:p w14:paraId="302F0425" w14:textId="77777777" w:rsidR="00E7380C" w:rsidRDefault="00BD764E">
      <w:pPr>
        <w:spacing w:before="225"/>
        <w:ind w:left="72" w:right="72"/>
        <w:jc w:val="both"/>
      </w:pPr>
      <w:r>
        <w:rPr>
          <w:rFonts w:ascii="Times" w:hAnsi="Times" w:cs="Times"/>
          <w:sz w:val="18"/>
        </w:rPr>
        <w:t xml:space="preserve">A completion certificate must be obtained from </w:t>
      </w:r>
      <w:r>
        <w:rPr>
          <w:rFonts w:ascii="Times" w:hAnsi="Times" w:cs="Times"/>
          <w:b/>
          <w:sz w:val="18"/>
        </w:rPr>
        <w:t>Bossier Land</w:t>
      </w:r>
      <w:r>
        <w:rPr>
          <w:rFonts w:ascii="Times" w:hAnsi="Times" w:cs="Times"/>
          <w:sz w:val="18"/>
        </w:rPr>
        <w:t xml:space="preserve"> prior to any use or occupancy of any of the completed premises. This completion certificate is intended to insure that all restrictions have been satisfied and will not require future legal action to gain compliance. Said certificate will not be unreasonably withheld by </w:t>
      </w:r>
      <w:r>
        <w:rPr>
          <w:rFonts w:ascii="Times" w:hAnsi="Times" w:cs="Times"/>
          <w:b/>
          <w:sz w:val="18"/>
        </w:rPr>
        <w:t>Bossier Land.</w:t>
      </w:r>
    </w:p>
    <w:p w14:paraId="16BEC919" w14:textId="77777777" w:rsidR="00E7380C" w:rsidRDefault="00BD764E">
      <w:pPr>
        <w:spacing w:before="215"/>
        <w:ind w:left="72" w:right="72"/>
      </w:pPr>
      <w:r>
        <w:rPr>
          <w:rFonts w:ascii="Times" w:hAnsi="Times" w:cs="Times"/>
          <w:b/>
          <w:sz w:val="18"/>
        </w:rPr>
        <w:t>V.  Other Covenants</w:t>
      </w:r>
    </w:p>
    <w:p w14:paraId="30358CC4" w14:textId="77777777" w:rsidR="00E7380C" w:rsidRDefault="00BD764E">
      <w:pPr>
        <w:spacing w:before="210"/>
        <w:ind w:left="72" w:right="72"/>
        <w:jc w:val="both"/>
      </w:pPr>
      <w:r>
        <w:rPr>
          <w:rFonts w:ascii="Times" w:hAnsi="Times" w:cs="Times"/>
          <w:sz w:val="18"/>
        </w:rPr>
        <w:t>Purchaser should make itself aware of any other previously granted covenants which may affect the property.</w:t>
      </w:r>
    </w:p>
    <w:p w14:paraId="1165F606" w14:textId="77777777" w:rsidR="00E7380C" w:rsidRDefault="00E7380C"/>
    <w:p w14:paraId="0F9C0E36" w14:textId="77777777" w:rsidR="00E7380C" w:rsidRDefault="00BD764E" w:rsidP="00DE7C6F">
      <w:pPr>
        <w:ind w:firstLine="72"/>
      </w:pPr>
      <w:r>
        <w:rPr>
          <w:rFonts w:ascii="Times New Roman" w:hAnsi="Times New Roman" w:cs="Times New Roman"/>
          <w:b/>
          <w:spacing w:val="-2"/>
          <w:sz w:val="18"/>
        </w:rPr>
        <w:t>VI.  Right to Waive</w:t>
      </w:r>
    </w:p>
    <w:p w14:paraId="70D9F2C6" w14:textId="5837B484" w:rsidR="00E7380C" w:rsidRDefault="00BD764E" w:rsidP="00DE7C6F">
      <w:pPr>
        <w:ind w:firstLine="72"/>
      </w:pPr>
      <w:r>
        <w:rPr>
          <w:rFonts w:ascii="Times New Roman" w:hAnsi="Times New Roman" w:cs="Times New Roman"/>
          <w:b/>
          <w:spacing w:val="-2"/>
          <w:sz w:val="18"/>
        </w:rPr>
        <w:t>Bossier Land</w:t>
      </w:r>
      <w:r>
        <w:rPr>
          <w:rFonts w:ascii="Times New Roman" w:hAnsi="Times New Roman" w:cs="Times New Roman"/>
          <w:spacing w:val="-2"/>
          <w:sz w:val="18"/>
        </w:rPr>
        <w:t xml:space="preserve"> shall have the right to waive any or all of these restrictions as time and use necessitates.</w:t>
      </w:r>
    </w:p>
    <w:sectPr w:rsidR="00E7380C">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80C"/>
    <w:rsid w:val="00355238"/>
    <w:rsid w:val="00386039"/>
    <w:rsid w:val="00431534"/>
    <w:rsid w:val="0051203A"/>
    <w:rsid w:val="005222D9"/>
    <w:rsid w:val="006556EA"/>
    <w:rsid w:val="007E21C2"/>
    <w:rsid w:val="00853E13"/>
    <w:rsid w:val="00A15343"/>
    <w:rsid w:val="00B23406"/>
    <w:rsid w:val="00BD764E"/>
    <w:rsid w:val="00DE7C6F"/>
    <w:rsid w:val="00E73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DE69F1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CocoaOOXMLWriter/1504.83</generator>
</meta>
</file>

<file path=customXml/itemProps1.xml><?xml version="1.0" encoding="utf-8"?>
<ds:datastoreItem xmlns:ds="http://schemas.openxmlformats.org/officeDocument/2006/customXml" ds:itemID="{4E898989-FE3B-3842-8B17-47FDA8237DE0}">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4</Pages>
  <Words>1848</Words>
  <Characters>10536</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Haynesville Mercantile Company</Company>
  <LinksUpToDate>false</LinksUpToDate>
  <CharactersWithSpaces>12360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Michael Moore</dc:creator>
  <cp:lastModifiedBy>household@beeneaire.com</cp:lastModifiedBy>
  <cp:revision>4</cp:revision>
  <dcterms:created xsi:type="dcterms:W3CDTF">2021-08-04T18:36:00Z</dcterms:created>
  <dcterms:modified xsi:type="dcterms:W3CDTF">2022-06-06T18:56:00Z</dcterms:modified>
</cp:coreProperties>
</file>