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6.xml" ContentType="application/vnd.openxmlformats-officedocument.wordprocessingml.footer+xml"/>
  <Override PartName="/word/footer18.xml" ContentType="application/vnd.openxmlformats-officedocument.wordprocessingml.footer+xml"/>
  <Override PartName="/word/footer20.xml" ContentType="application/vnd.openxmlformats-officedocument.wordprocessingml.footer+xml"/>
  <Override PartName="/word/footer22.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9.xml" ContentType="application/vnd.openxmlformats-officedocument.wordprocessingml.header+xml"/>
  <Override PartName="/word/header11.xml" ContentType="application/vnd.openxmlformats-officedocument.wordprocessingml.header+xml"/>
  <Override PartName="/word/header13.xml" ContentType="application/vnd.openxmlformats-officedocument.wordprocessingml.header+xml"/>
  <Override PartName="/word/header15.xml" ContentType="application/vnd.openxmlformats-officedocument.wordprocessingml.header+xml"/>
  <Override PartName="/word/header17.xml" ContentType="application/vnd.openxmlformats-officedocument.wordprocessingml.header+xml"/>
  <Override PartName="/word/header19.xml" ContentType="application/vnd.openxmlformats-officedocument.wordprocessingml.header+xml"/>
  <Override PartName="/word/header21.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Heading2"/>
        <w:pBdr/>
        <w:spacing/>
        <w:rPr/>
      </w:pPr>
      <w:r>
        <w:rPr/>
        <w:t xml:space="preserve">SECTION 523.</w:t>
      </w:r>
      <w:r>
        <w:rPr/>
        <w:t xml:space="preserve"> </w:t>
      </w:r>
      <w:r>
        <w:rPr/>
        <w:t xml:space="preserve">PO-1 PROFESSIONAL OFFICE DISTRICT</w:t>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523.1.</w:t>
      </w:r>
      <w:r>
        <w:rPr/>
        <w:t xml:space="preserve"> </w:t>
      </w:r>
      <w:r>
        <w:rPr/>
        <w:t xml:space="preserve">Purpose.</w:t>
      </w:r>
    </w:p>
    <w:p>
      <w:pPr>
        <w:pStyle w:val="Block1"/>
        <w:pBdr/>
        <w:spacing/>
        <w:rPr/>
      </w:pPr>
      <w:r>
        <w:rPr>
          <w:rStyle w:val="Block1"/>
        </w:rPr>
        <w:t xml:space="preserve">The provisions of this district are to minimize the effects generally associated with strip commercial development along roadways, reduce pedestrian and vehicular traffic, and minimize frequent ingress and egress to the highway or major road from abutting uses. The PO-1 Professional Office District is designed to be compatible with residentially developed districts and enhance land use development along the County's major highways and roads. </w:t>
      </w:r>
    </w:p>
    <w:p>
      <w:pPr>
        <w:pBdr/>
        <w:spacing w:before="0" w:after="0"/>
        <w:rPr/>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523.2.</w:t>
      </w:r>
      <w:r>
        <w:rPr/>
        <w:t xml:space="preserve"> </w:t>
      </w:r>
      <w:r>
        <w:rPr/>
        <w:t xml:space="preserve">Permitted Uses.</w:t>
      </w:r>
    </w:p>
    <w:p>
      <w:pPr>
        <w:pStyle w:val="List1"/>
        <w:pBdr/>
        <w:spacing/>
        <w:rPr/>
      </w:pPr>
      <w:r>
        <w:rPr/>
        <w:t xml:space="preserve">A.</w:t>
      </w:r>
      <w:r>
        <w:rPr/>
        <w:tab/>
        <w:t xml:space="preserve"/>
      </w:r>
      <w:r>
        <w:rPr>
          <w:i/>
        </w:rPr>
        <w:t xml:space="preserve">Principal Uses.</w:t>
      </w:r>
    </w:p>
    <w:p>
      <w:pPr>
        <w:pStyle w:val="List2"/>
        <w:pBdr/>
        <w:spacing/>
        <w:rPr/>
      </w:pPr>
      <w:r>
        <w:rPr/>
        <w:t xml:space="preserve">1.</w:t>
      </w:r>
      <w:r>
        <w:rPr/>
        <w:tab/>
        <w:t xml:space="preserve"/>
      </w:r>
      <w:r>
        <w:rPr/>
        <w:t xml:space="preserve">Professional offices or services. </w:t>
      </w:r>
    </w:p>
    <w:p>
      <w:pPr>
        <w:pStyle w:val="List2"/>
        <w:pBdr/>
        <w:spacing/>
        <w:rPr/>
      </w:pPr>
      <w:r>
        <w:rPr/>
        <w:t xml:space="preserve">2.</w:t>
      </w:r>
      <w:r>
        <w:rPr/>
        <w:tab/>
        <w:t xml:space="preserve"/>
      </w:r>
      <w:r>
        <w:rPr/>
        <w:t xml:space="preserve">Business services, such as advertising agencies, travel agencies, secretarial and telephone answering services, publishing (business office only), data processing, and court reporter services. </w:t>
      </w:r>
    </w:p>
    <w:p>
      <w:pPr>
        <w:pStyle w:val="List2"/>
        <w:pBdr/>
        <w:spacing/>
        <w:rPr/>
      </w:pPr>
      <w:r>
        <w:rPr/>
        <w:t xml:space="preserve">3.</w:t>
      </w:r>
      <w:r>
        <w:rPr/>
        <w:tab/>
        <w:t xml:space="preserve"/>
      </w:r>
      <w:r>
        <w:rPr/>
        <w:t xml:space="preserve">Financial services, such as insurance, accountants, economic consultants, and stock brokerage and investments firms, but excluding banks and savings and loans. </w:t>
      </w:r>
    </w:p>
    <w:p>
      <w:pPr>
        <w:pStyle w:val="List2"/>
        <w:pBdr/>
        <w:spacing/>
        <w:rPr/>
      </w:pPr>
      <w:r>
        <w:rPr/>
        <w:t xml:space="preserve">4.</w:t>
      </w:r>
      <w:r>
        <w:rPr/>
        <w:tab/>
        <w:t xml:space="preserve"/>
      </w:r>
      <w:r>
        <w:rPr/>
        <w:t xml:space="preserve">Community Gardens in accordance with this Code, Section </w:t>
      </w:r>
      <w:r>
        <w:rPr/>
        <w:t xml:space="preserve">530.23</w:t>
      </w:r>
      <w:r>
        <w:rPr/>
        <w:t xml:space="preserve">. </w:t>
      </w:r>
    </w:p>
    <w:p>
      <w:pPr>
        <w:pStyle w:val="List2"/>
        <w:pBdr/>
        <w:spacing/>
        <w:rPr/>
      </w:pPr>
      <w:r>
        <w:rPr/>
        <w:t xml:space="preserve">5.</w:t>
      </w:r>
      <w:r>
        <w:rPr/>
        <w:tab/>
        <w:t xml:space="preserve"/>
      </w:r>
      <w:r>
        <w:rPr/>
        <w:t xml:space="preserve">Veterinary clinic provided that such use shall be conducted wholly within a completely enclosed building. </w:t>
      </w:r>
    </w:p>
    <w:p>
      <w:pPr>
        <w:pStyle w:val="List1"/>
        <w:pBdr/>
        <w:spacing/>
        <w:rPr/>
      </w:pPr>
      <w:r>
        <w:rPr/>
        <w:t xml:space="preserve">B.</w:t>
      </w:r>
      <w:r>
        <w:rPr/>
        <w:tab/>
        <w:t xml:space="preserve"/>
      </w:r>
      <w:r>
        <w:rPr>
          <w:i/>
        </w:rPr>
        <w:t xml:space="preserve">Accessory Uses.</w:t>
      </w:r>
      <w:r>
        <w:rPr/>
        <w:t xml:space="preserve"> Accessory uses and structures customarily incidental to an allowed principal use. </w:t>
      </w:r>
    </w:p>
    <w:p>
      <w:pPr>
        <w:pBdr/>
        <w:spacing w:before="0" w:after="0"/>
        <w:rPr/>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523.3.</w:t>
      </w:r>
      <w:r>
        <w:rPr/>
        <w:t xml:space="preserve"> </w:t>
      </w:r>
      <w:r>
        <w:rPr/>
        <w:t xml:space="preserve">Conditional Use</w:t>
      </w:r>
    </w:p>
    <w:p>
      <w:pPr>
        <w:pStyle w:val="Block1"/>
        <w:pBdr/>
        <w:spacing/>
        <w:rPr/>
      </w:pPr>
      <w:r>
        <w:rPr>
          <w:rStyle w:val="Block1"/>
        </w:rPr>
        <w:t xml:space="preserve">Market Gardens and Community Farms in accordance with this Code, Section </w:t>
      </w:r>
      <w:r>
        <w:rPr/>
        <w:t xml:space="preserve">530.23</w:t>
      </w:r>
      <w:r>
        <w:rPr>
          <w:rStyle w:val="Block1"/>
        </w:rPr>
        <w:t xml:space="preserve">. </w:t>
      </w:r>
    </w:p>
    <w:p>
      <w:pPr>
        <w:pBdr/>
        <w:spacing w:before="0" w:after="0"/>
        <w:rPr/>
        <w:sectPr>
          <w:headerReference w:type="default" r:id="rId7"/>
          <w:footerReference w:type="default" r:id="rId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523.4.</w:t>
      </w:r>
      <w:r>
        <w:rPr/>
        <w:t xml:space="preserve"> </w:t>
      </w:r>
      <w:r>
        <w:rPr/>
        <w:t xml:space="preserve">Special Exception Use</w:t>
      </w:r>
    </w:p>
    <w:p>
      <w:pPr>
        <w:pStyle w:val="Block1"/>
        <w:pBdr/>
        <w:spacing/>
        <w:rPr/>
      </w:pPr>
      <w:r>
        <w:rPr>
          <w:rStyle w:val="Block1"/>
        </w:rPr>
        <w:t xml:space="preserve">Day-care Centers. </w:t>
      </w:r>
    </w:p>
    <w:p>
      <w:pPr>
        <w:pBdr/>
        <w:spacing w:before="0" w:after="0"/>
        <w:rPr/>
        <w:sectPr>
          <w:headerReference w:type="default" r:id="rId9"/>
          <w:footerReference w:type="default" r:id="rId1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523.5.</w:t>
      </w:r>
      <w:r>
        <w:rPr/>
        <w:t xml:space="preserve"> </w:t>
      </w:r>
      <w:r>
        <w:rPr/>
        <w:t xml:space="preserve">Areas, Density, and Lot Width Requirements</w:t>
      </w:r>
    </w:p>
    <w:p>
      <w:pPr>
        <w:pStyle w:val="List1"/>
        <w:pBdr/>
        <w:spacing/>
        <w:rPr/>
      </w:pPr>
      <w:r>
        <w:rPr/>
        <w:t xml:space="preserve">A.</w:t>
      </w:r>
      <w:r>
        <w:rPr/>
        <w:tab/>
        <w:t xml:space="preserve"/>
      </w:r>
      <w:r>
        <w:rPr>
          <w:i/>
        </w:rPr>
        <w:t xml:space="preserve">Minimum Lot Area:</w:t>
      </w:r>
      <w:r>
        <w:rPr/>
        <w:t xml:space="preserve"> 10,000 square feet. </w:t>
      </w:r>
    </w:p>
    <w:p>
      <w:pPr>
        <w:pStyle w:val="List1"/>
        <w:pBdr/>
        <w:spacing/>
        <w:rPr/>
      </w:pPr>
      <w:r>
        <w:rPr/>
        <w:t xml:space="preserve">B.</w:t>
      </w:r>
      <w:r>
        <w:rPr/>
        <w:tab/>
        <w:t xml:space="preserve"/>
      </w:r>
      <w:r>
        <w:rPr>
          <w:i/>
        </w:rPr>
        <w:t xml:space="preserve">Minimum Lot Width:</w:t>
      </w:r>
      <w:r>
        <w:rPr/>
        <w:t xml:space="preserve"> 80 feet. </w:t>
      </w:r>
    </w:p>
    <w:p>
      <w:pPr>
        <w:pBdr/>
        <w:spacing w:before="0" w:after="0"/>
        <w:rPr/>
        <w:sectPr>
          <w:headerReference w:type="default" r:id="rId11"/>
          <w:footerReference w:type="default" r:id="rId1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523.6.</w:t>
      </w:r>
      <w:r>
        <w:rPr/>
        <w:t xml:space="preserve"> </w:t>
      </w:r>
      <w:r>
        <w:rPr/>
        <w:t xml:space="preserve">Coverage Regulations</w:t>
      </w:r>
    </w:p>
    <w:p>
      <w:pPr>
        <w:pStyle w:val="Block1"/>
        <w:pBdr/>
        <w:spacing/>
        <w:rPr/>
      </w:pPr>
      <w:r>
        <w:rPr>
          <w:rStyle w:val="Block1"/>
        </w:rPr>
        <w:t xml:space="preserve">All buildings, including accessory buildings, shall not cover more than 35 percent of the total lot area. </w:t>
      </w:r>
    </w:p>
    <w:p>
      <w:pPr>
        <w:pBdr/>
        <w:spacing w:before="0" w:after="0"/>
        <w:rPr/>
        <w:sectPr>
          <w:headerReference w:type="default" r:id="rId13"/>
          <w:footerReference w:type="default" r:id="rId1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523.7.</w:t>
      </w:r>
      <w:r>
        <w:rPr/>
        <w:t xml:space="preserve"> </w:t>
      </w:r>
      <w:r>
        <w:rPr/>
        <w:t xml:space="preserve">Yard Regulations</w:t>
      </w:r>
    </w:p>
    <w:p>
      <w:pPr>
        <w:pStyle w:val="Block1"/>
        <w:pBdr/>
        <w:spacing/>
        <w:rPr/>
      </w:pPr>
      <w:r>
        <w:rPr>
          <w:rStyle w:val="Block1"/>
        </w:rPr>
        <w:t xml:space="preserve">The following, minimum building line setbacks measured from the property lines are required in yard areas listed below, unless otherwise specified: </w:t>
      </w:r>
    </w:p>
    <w:p>
      <w:pPr>
        <w:pStyle w:val="List1"/>
        <w:pBdr/>
        <w:spacing/>
        <w:rPr/>
      </w:pPr>
      <w:r>
        <w:rPr/>
        <w:t xml:space="preserve">A.</w:t>
      </w:r>
      <w:r>
        <w:rPr/>
        <w:tab/>
        <w:t xml:space="preserve"/>
      </w:r>
      <w:r>
        <w:rPr/>
        <w:t xml:space="preserve">Front: 35 feet. </w:t>
      </w:r>
    </w:p>
    <w:p>
      <w:pPr>
        <w:pStyle w:val="List1"/>
        <w:pBdr/>
        <w:spacing/>
        <w:rPr/>
      </w:pPr>
      <w:r>
        <w:rPr/>
        <w:t xml:space="preserve">B.</w:t>
      </w:r>
      <w:r>
        <w:rPr/>
        <w:tab/>
        <w:t xml:space="preserve"/>
      </w:r>
      <w:r>
        <w:rPr/>
        <w:t xml:space="preserve">Side: 7.5 feet. </w:t>
      </w:r>
    </w:p>
    <w:p>
      <w:pPr>
        <w:pStyle w:val="List1"/>
        <w:pBdr/>
        <w:spacing/>
        <w:rPr/>
      </w:pPr>
      <w:r>
        <w:rPr/>
        <w:t xml:space="preserve">C.</w:t>
      </w:r>
      <w:r>
        <w:rPr/>
        <w:tab/>
        <w:t xml:space="preserve"/>
      </w:r>
      <w:r>
        <w:rPr/>
        <w:t xml:space="preserve">Rear: 15 feet. </w:t>
      </w:r>
    </w:p>
    <w:p>
      <w:pPr>
        <w:pBdr/>
        <w:spacing w:before="0" w:after="0"/>
        <w:rPr/>
        <w:sectPr>
          <w:headerReference w:type="default" r:id="rId15"/>
          <w:footerReference w:type="default" r:id="rId1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523.8.</w:t>
      </w:r>
      <w:r>
        <w:rPr/>
        <w:t xml:space="preserve"> </w:t>
      </w:r>
      <w:r>
        <w:rPr/>
        <w:t xml:space="preserve">Height Regulations</w:t>
      </w:r>
    </w:p>
    <w:p>
      <w:pPr>
        <w:pStyle w:val="Block1"/>
        <w:pBdr/>
        <w:spacing/>
        <w:rPr/>
      </w:pPr>
      <w:r>
        <w:rPr>
          <w:rStyle w:val="Block1"/>
        </w:rPr>
        <w:t xml:space="preserve">Building height: 35-foot maximum, except in an Urban Service Area where there is no maximum building height. For exceptions, see this Code, </w:t>
      </w:r>
      <w:r>
        <w:rPr/>
        <w:t xml:space="preserve">Chapter 500</w:t>
      </w:r>
      <w:r>
        <w:rPr>
          <w:rStyle w:val="Block1"/>
        </w:rPr>
        <w:t xml:space="preserve">, Supplemental Regulations. </w:t>
      </w:r>
    </w:p>
    <w:p>
      <w:pPr>
        <w:pBdr/>
        <w:spacing w:before="0" w:after="0"/>
        <w:rPr/>
        <w:sectPr>
          <w:headerReference w:type="default" r:id="rId17"/>
          <w:footerReference w:type="default" r:id="rId1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523.9.</w:t>
      </w:r>
      <w:r>
        <w:rPr/>
        <w:t xml:space="preserve"> </w:t>
      </w:r>
      <w:r>
        <w:rPr/>
        <w:t xml:space="preserve">On-Site Parking</w:t>
      </w:r>
    </w:p>
    <w:p>
      <w:pPr>
        <w:pStyle w:val="Block1"/>
        <w:pBdr/>
        <w:spacing/>
        <w:rPr/>
      </w:pPr>
      <w:r>
        <w:rPr>
          <w:rStyle w:val="Block1"/>
        </w:rPr>
        <w:t xml:space="preserve">On-site parking shall be supplied in accordance with this Code, Section </w:t>
      </w:r>
      <w:r>
        <w:rPr/>
        <w:t xml:space="preserve">907.1</w:t>
      </w:r>
      <w:r>
        <w:rPr>
          <w:rStyle w:val="Block1"/>
        </w:rPr>
        <w:t xml:space="preserve">. </w:t>
      </w:r>
    </w:p>
    <w:p>
      <w:pPr>
        <w:pBdr/>
        <w:spacing w:before="0" w:after="0"/>
        <w:rPr/>
        <w:sectPr>
          <w:headerReference w:type="default" r:id="rId19"/>
          <w:footerReference w:type="default" r:id="rId2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523.10.</w:t>
      </w:r>
      <w:r>
        <w:rPr/>
        <w:t xml:space="preserve"> </w:t>
      </w:r>
      <w:r>
        <w:rPr/>
        <w:t xml:space="preserve">Development Plan</w:t>
      </w:r>
    </w:p>
    <w:p>
      <w:pPr>
        <w:pStyle w:val="Block1"/>
        <w:pBdr/>
        <w:spacing/>
        <w:rPr/>
      </w:pPr>
      <w:r>
        <w:rPr>
          <w:rStyle w:val="Block1"/>
        </w:rPr>
        <w:t xml:space="preserve">Development plans shall be submitted in accordance with this Code, </w:t>
      </w:r>
      <w:r>
        <w:rPr/>
        <w:t xml:space="preserve">Chapter 400</w:t>
      </w:r>
      <w:r>
        <w:rPr>
          <w:rStyle w:val="Block1"/>
        </w:rPr>
        <w:t xml:space="preserve">. </w:t>
      </w:r>
    </w:p>
    <w:p>
      <w:pPr>
        <w:pBdr/>
        <w:spacing w:before="0" w:after="0"/>
        <w:rPr/>
      </w:pPr>
    </w:p>
    <w:sectPr>
      <w:headerReference w:type="default" r:id="rId21"/>
      <w:footerReference w:type="default" r:id="rId2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Pasco County, Florida, Land Development Code</w:t>
    </w: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2026-04-16 09:58:39 [EST]</w:t>
    </w:r>
  </w:p>
  <w:p>
    <w:pPr>
      <w:pStyle w:val="FooterLeft"/>
      <w:pBdr/>
      <w:spacing/>
      <w:rPr/>
    </w:pPr>
    <w:r>
      <w:rPr/>
      <w:t xml:space="preserve">(Supp. No. 19,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CHAPTER 500 - ZONING STANDARDS</w:t>
    </w:r>
    <w:r>
      <w:rPr/>
      <w:br/>
    </w:r>
    <w:r>
      <w:rPr/>
      <w:t xml:space="preserve">SECTION 523. PO-1 PROFESSIONAL OFFICE DISTRICT</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AFBF560"/>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152BF2B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1">
    <w:nsid w:val="2CCE2CC9"/>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2">
    <w:nsid w:val="187A7885"/>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3">
    <w:nsid w:val="2D52AE1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4">
    <w:nsid w:val="58CB55C1"/>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5">
    <w:nsid w:val="235D61F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6">
    <w:nsid w:val="32A1848B"/>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7">
    <w:nsid w:val="7121516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8">
    <w:nsid w:val="4D5DE96A"/>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9">
    <w:nsid w:val="1A1F92EC"/>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910da476-e3ef-4fd6-a514-523532b5008a" w:customStyle="1">
    <w:name w:val="Normal Table_910da476-e3ef-4fd6-a514-523532b5008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910da476-e3ef-4fd6-a514-523532b5008a"/>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7b088384-ac85-4ee7-b8c5-3cb094da023a" w:customStyle="1">
    <w:name w:val="Normal Table_7b088384-ac85-4ee7-b8c5-3cb094da023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7b088384-ac85-4ee7-b8c5-3cb094da023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da66b81-55d2-4df3-af7a-9f2dce5e2e5c" w:customStyle="1">
    <w:name w:val="Normal Table_1da66b81-55d2-4df3-af7a-9f2dce5e2e5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9207d96-0866-4e3b-a4d7-6ef7597f9779" w:customStyle="1">
    <w:name w:val="Table 1_49207d96-0866-4e3b-a4d7-6ef7597f9779"/>
    <w:basedOn w:val="NormalTable_1da66b81-55d2-4df3-af7a-9f2dce5e2e5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49207d96-0866-4e3b-a4d7-6ef7597f977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7fa751c-eee7-4318-bb43-c5bf9ff6f7fd" w:customStyle="1">
    <w:name w:val="Normal Table_e7fa751c-eee7-4318-bb43-c5bf9ff6f7f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ab867f98-707f-4cad-8cec-93c20eb2e749" w:customStyle="1">
    <w:name w:val="Table 1_ab867f98-707f-4cad-8cec-93c20eb2e749"/>
    <w:basedOn w:val="NormalTable_e7fa751c-eee7-4318-bb43-c5bf9ff6f7f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7d9bf51-3c3f-475b-a3d5-d0532436f59d" w:customStyle="1">
    <w:name w:val="Table 2_87d9bf51-3c3f-475b-a3d5-d0532436f59d"/>
    <w:basedOn w:val="Table1_ab867f98-707f-4cad-8cec-93c20eb2e74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87d9bf51-3c3f-475b-a3d5-d0532436f59d"/>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3d211dc-752b-4a82-8ee7-e3911be5f43a" w:customStyle="1">
    <w:name w:val="Normal Table_c3d211dc-752b-4a82-8ee7-e3911be5f43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686a4a7-5cf5-4155-8849-8ece62fb2c32" w:customStyle="1">
    <w:name w:val="Table 1_2686a4a7-5cf5-4155-8849-8ece62fb2c32"/>
    <w:basedOn w:val="NormalTable_c3d211dc-752b-4a82-8ee7-e3911be5f43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da3d3c9-05a2-4a75-a908-e5ea04553856" w:customStyle="1">
    <w:name w:val="Table 2_3da3d3c9-05a2-4a75-a908-e5ea04553856"/>
    <w:basedOn w:val="Table1_2686a4a7-5cf5-4155-8849-8ece62fb2c3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468e32d-ca59-437c-8d3d-8efff8003f53" w:customStyle="1">
    <w:name w:val="Table 3_5468e32d-ca59-437c-8d3d-8efff8003f53"/>
    <w:basedOn w:val="Table2_3da3d3c9-05a2-4a75-a908-e5ea0455385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5468e32d-ca59-437c-8d3d-8efff8003f5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19ff081-9a2b-4c8c-87f2-3694fb250445" w:customStyle="1">
    <w:name w:val="Normal Table_a19ff081-9a2b-4c8c-87f2-3694fb25044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a9740cc-2cca-4ba9-bf85-74128b8ac31e" w:customStyle="1">
    <w:name w:val="Table 1_5a9740cc-2cca-4ba9-bf85-74128b8ac31e"/>
    <w:basedOn w:val="NormalTable_a19ff081-9a2b-4c8c-87f2-3694fb25044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fce485a-47b2-4fd1-b9c1-99e32fc39010" w:customStyle="1">
    <w:name w:val="Table 2_efce485a-47b2-4fd1-b9c1-99e32fc39010"/>
    <w:basedOn w:val="Table1_5a9740cc-2cca-4ba9-bf85-74128b8ac31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533d849-8d70-421f-8982-684f8a44791c" w:customStyle="1">
    <w:name w:val="Table 3_8533d849-8d70-421f-8982-684f8a44791c"/>
    <w:basedOn w:val="Table2_efce485a-47b2-4fd1-b9c1-99e32fc3901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af7f7c97-d52f-473f-b8dc-9973e0352e76" w:customStyle="1">
    <w:name w:val="Table 4_af7f7c97-d52f-473f-b8dc-9973e0352e76"/>
    <w:basedOn w:val="Table3_8533d849-8d70-421f-8982-684f8a44791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af7f7c97-d52f-473f-b8dc-9973e0352e7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283af5c0-fdc7-4480-bbe7-b0285092cc21" w:customStyle="1">
    <w:name w:val="Normal Table_283af5c0-fdc7-4480-bbe7-b0285092cc2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b7168e4-bc85-4422-a10e-e4a369e64972" w:customStyle="1">
    <w:name w:val="Table 1_5b7168e4-bc85-4422-a10e-e4a369e64972"/>
    <w:basedOn w:val="NormalTable_283af5c0-fdc7-4480-bbe7-b0285092cc2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b33291c-2902-443d-b10c-46d53c6cca3a" w:customStyle="1">
    <w:name w:val="Table 2_2b33291c-2902-443d-b10c-46d53c6cca3a"/>
    <w:basedOn w:val="Table1_5b7168e4-bc85-4422-a10e-e4a369e6497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4f8ef0cd-9bd1-4a5e-96a3-2e4ca14530f5" w:customStyle="1">
    <w:name w:val="Table 3_4f8ef0cd-9bd1-4a5e-96a3-2e4ca14530f5"/>
    <w:basedOn w:val="Table2_2b33291c-2902-443d-b10c-46d53c6cca3a"/>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6bf135fa-ffcd-4166-9b3f-2494968285a6" w:customStyle="1">
    <w:name w:val="Table 4_6bf135fa-ffcd-4166-9b3f-2494968285a6"/>
    <w:basedOn w:val="Table3_4f8ef0cd-9bd1-4a5e-96a3-2e4ca14530f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ce2e80ab-8ae0-4cf5-879c-48bc00171f00" w:customStyle="1">
    <w:name w:val="Table 5_ce2e80ab-8ae0-4cf5-879c-48bc00171f00"/>
    <w:basedOn w:val="Table4_6bf135fa-ffcd-4166-9b3f-2494968285a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ce2e80ab-8ae0-4cf5-879c-48bc00171f00"/>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ad88aae7-a19e-449b-a056-4563c498bd9d" w:customStyle="1">
    <w:name w:val="Normal Table_ad88aae7-a19e-449b-a056-4563c498bd9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ff403db-6c5b-4ff4-a5b3-133026f56b72" w:customStyle="1">
    <w:name w:val="Table 1_fff403db-6c5b-4ff4-a5b3-133026f56b72"/>
    <w:basedOn w:val="NormalTable_ad88aae7-a19e-449b-a056-4563c498bd9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78650ea-0967-4d94-a631-338069fdacd5" w:customStyle="1">
    <w:name w:val="Table 2_f78650ea-0967-4d94-a631-338069fdacd5"/>
    <w:basedOn w:val="Table1_fff403db-6c5b-4ff4-a5b3-133026f56b7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e18eee19-3b3d-410c-9cfa-782fa46faf8a" w:customStyle="1">
    <w:name w:val="Table 3_e18eee19-3b3d-410c-9cfa-782fa46faf8a"/>
    <w:basedOn w:val="Table2_f78650ea-0967-4d94-a631-338069fdacd5"/>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eba371d6-85dc-4014-b800-4ba9ebf8dd20" w:customStyle="1">
    <w:name w:val="Table 4_eba371d6-85dc-4014-b800-4ba9ebf8dd20"/>
    <w:basedOn w:val="Table3_e18eee19-3b3d-410c-9cfa-782fa46faf8a"/>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0f0559c-1746-4a1f-9a41-ddc65a4a4324" w:customStyle="1">
    <w:name w:val="Table 5_00f0559c-1746-4a1f-9a41-ddc65a4a4324"/>
    <w:basedOn w:val="Table4_eba371d6-85dc-4014-b800-4ba9ebf8dd20"/>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71d851ae-6c11-41de-b9c6-ce0f34f70251" w:customStyle="1">
    <w:name w:val="Table 6_71d851ae-6c11-41de-b9c6-ce0f34f70251"/>
    <w:basedOn w:val="Table5_00f0559c-1746-4a1f-9a41-ddc65a4a4324"/>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71d851ae-6c11-41de-b9c6-ce0f34f70251"/>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0b792b6-54b9-443f-9da3-6a134f40886d" w:customStyle="1">
    <w:name w:val="Normal Table_30b792b6-54b9-443f-9da3-6a134f40886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aacead8-dbcd-46ba-9125-2ee440122fd7" w:customStyle="1">
    <w:name w:val="Table 1_0aacead8-dbcd-46ba-9125-2ee440122fd7"/>
    <w:basedOn w:val="NormalTable_30b792b6-54b9-443f-9da3-6a134f40886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61d7fdaa-464e-4daf-9610-8e341675efc7" w:customStyle="1">
    <w:name w:val="Table 2_61d7fdaa-464e-4daf-9610-8e341675efc7"/>
    <w:basedOn w:val="Table1_0aacead8-dbcd-46ba-9125-2ee440122fd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6d3f3e4e-151c-4f93-b2c3-404984f85eb5" w:customStyle="1">
    <w:name w:val="Table 3_6d3f3e4e-151c-4f93-b2c3-404984f85eb5"/>
    <w:basedOn w:val="Table2_61d7fdaa-464e-4daf-9610-8e341675efc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4e8a2b6-a95f-4d0c-9291-20617534da1f" w:customStyle="1">
    <w:name w:val="Table 4_54e8a2b6-a95f-4d0c-9291-20617534da1f"/>
    <w:basedOn w:val="Table3_6d3f3e4e-151c-4f93-b2c3-404984f85eb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164b08d-bf1a-475f-af87-353f0487710d" w:customStyle="1">
    <w:name w:val="Table 5_b164b08d-bf1a-475f-af87-353f0487710d"/>
    <w:basedOn w:val="Table4_54e8a2b6-a95f-4d0c-9291-20617534da1f"/>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85464a28-c56e-453b-8945-6d3e4c89efe2" w:customStyle="1">
    <w:name w:val="Table 6_85464a28-c56e-453b-8945-6d3e4c89efe2"/>
    <w:basedOn w:val="Table5_b164b08d-bf1a-475f-af87-353f0487710d"/>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49d8ec62-9f4b-496b-a13e-af811baaa005" w:customStyle="1">
    <w:name w:val="Table 7_49d8ec62-9f4b-496b-a13e-af811baaa005"/>
    <w:basedOn w:val="Table6_85464a28-c56e-453b-8945-6d3e4c89efe2"/>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49d8ec62-9f4b-496b-a13e-af811baaa005"/>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6628bd1-4148-42c6-863a-e63b395a372d" w:customStyle="1">
    <w:name w:val="Normal Table_c6628bd1-4148-42c6-863a-e63b395a372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676fa186-c9c8-4169-a172-38a88ce38d88" w:customStyle="1">
    <w:name w:val="Table 1_676fa186-c9c8-4169-a172-38a88ce38d88"/>
    <w:basedOn w:val="NormalTable_c6628bd1-4148-42c6-863a-e63b395a372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2ee4680-7fc9-47e2-b193-c6d5b3d1a361" w:customStyle="1">
    <w:name w:val="Table 2_52ee4680-7fc9-47e2-b193-c6d5b3d1a361"/>
    <w:basedOn w:val="Table1_676fa186-c9c8-4169-a172-38a88ce38d8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7ae5e7c8-2ab0-4dff-aafd-a5deb768aaa2" w:customStyle="1">
    <w:name w:val="Table 3_7ae5e7c8-2ab0-4dff-aafd-a5deb768aaa2"/>
    <w:basedOn w:val="Table2_52ee4680-7fc9-47e2-b193-c6d5b3d1a36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210d27b0-43d0-48dc-af42-9a82aca38a75" w:customStyle="1">
    <w:name w:val="Table 4_210d27b0-43d0-48dc-af42-9a82aca38a75"/>
    <w:basedOn w:val="Table3_7ae5e7c8-2ab0-4dff-aafd-a5deb768aaa2"/>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dd0289cb-4626-4f31-bb86-c31cf9139dde" w:customStyle="1">
    <w:name w:val="Table 5_dd0289cb-4626-4f31-bb86-c31cf9139dde"/>
    <w:basedOn w:val="Table4_210d27b0-43d0-48dc-af42-9a82aca38a75"/>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a5bfce93-b943-4c11-854a-e7dc7b5f916e" w:customStyle="1">
    <w:name w:val="Table 6_a5bfce93-b943-4c11-854a-e7dc7b5f916e"/>
    <w:basedOn w:val="Table5_dd0289cb-4626-4f31-bb86-c31cf9139dde"/>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f9ecbbea-52d5-4f4e-b69e-8f5e5307bf43" w:customStyle="1">
    <w:name w:val="Table 7_f9ecbbea-52d5-4f4e-b69e-8f5e5307bf43"/>
    <w:basedOn w:val="Table6_a5bfce93-b943-4c11-854a-e7dc7b5f916e"/>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7b1523c4-aebf-4518-a2fc-b1f445949461" w:customStyle="1">
    <w:name w:val="Table 8_7b1523c4-aebf-4518-a2fc-b1f445949461"/>
    <w:basedOn w:val="Table7_f9ecbbea-52d5-4f4e-b69e-8f5e5307bf43"/>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7b1523c4-aebf-4518-a2fc-b1f445949461"/>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6e30093-17f8-4bf4-af9c-b39a5af52459" w:customStyle="1">
    <w:name w:val="Normal Table_76e30093-17f8-4bf4-af9c-b39a5af5245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76e30093-17f8-4bf4-af9c-b39a5af5245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cb4cd339-11f9-43c3-bec1-4aa7289a3015" w:customStyle="1">
    <w:name w:val="Normal Table_cb4cd339-11f9-43c3-bec1-4aa7289a301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94b7408e-d03f-4be7-9144-74cc08374c07" w:customStyle="1">
    <w:name w:val="Table NoRule 1_94b7408e-d03f-4be7-9144-74cc08374c07"/>
    <w:basedOn w:val="NormalTable_cb4cd339-11f9-43c3-bec1-4aa7289a301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94b7408e-d03f-4be7-9144-74cc08374c07"/>
    <w:uiPriority w:val="99"/>
    <w:pPr>
      <w:pBdr/>
      <w:spacing/>
    </w:pPr>
    <w:rPr/>
    <w:tblPr>
      <w:tblInd w:w="475" w:type="dxa"/>
      <w:tblBorders/>
      <w:tblCellMar/>
    </w:tblPr>
    <w:trPr/>
    <w:tcPr>
      <w:tcBorders/>
      <w:shd w:val="clear" w:color="auto" w:fill="auto"/>
      <w:tcMar/>
      <w:vAlign w:val="top"/>
    </w:tcPr>
  </w:style>
  <w:style w:type="table" w:styleId="NormalTable_5e9fe9a3-e064-4adf-b163-3afed9435cb2" w:customStyle="1">
    <w:name w:val="Normal Table_5e9fe9a3-e064-4adf-b163-3afed9435cb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ee0a327-8629-49bb-b523-69dccf81bfa3" w:customStyle="1">
    <w:name w:val="Table NoRule 1_8ee0a327-8629-49bb-b523-69dccf81bfa3"/>
    <w:basedOn w:val="NormalTable_5e9fe9a3-e064-4adf-b163-3afed9435cb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a5ab7e0-6fd9-42b3-8022-569c4d19a019" w:customStyle="1">
    <w:name w:val="Table NoRule 2_6a5ab7e0-6fd9-42b3-8022-569c4d19a019"/>
    <w:basedOn w:val="TableNoRule1_8ee0a327-8629-49bb-b523-69dccf81bfa3"/>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6a5ab7e0-6fd9-42b3-8022-569c4d19a019"/>
    <w:uiPriority w:val="99"/>
    <w:pPr>
      <w:pBdr/>
      <w:spacing/>
    </w:pPr>
    <w:rPr/>
    <w:tblPr>
      <w:tblInd w:w="950" w:type="dxa"/>
      <w:tblBorders/>
      <w:tblCellMar/>
    </w:tblPr>
    <w:trPr/>
    <w:tcPr>
      <w:tcBorders/>
      <w:shd w:val="clear" w:color="auto" w:fill="auto"/>
      <w:tcMar/>
      <w:vAlign w:val="top"/>
    </w:tcPr>
  </w:style>
  <w:style w:type="table" w:styleId="NormalTable_828cbdcd-cf42-4a32-a80c-9629aa40f3e2" w:customStyle="1">
    <w:name w:val="Normal Table_828cbdcd-cf42-4a32-a80c-9629aa40f3e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1184bce-c979-4a72-97d8-33d79fd55971" w:customStyle="1">
    <w:name w:val="Table NoRule 1_e1184bce-c979-4a72-97d8-33d79fd55971"/>
    <w:basedOn w:val="NormalTable_828cbdcd-cf42-4a32-a80c-9629aa40f3e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f31ac80-50ab-4462-baf4-2cc7712fbb36" w:customStyle="1">
    <w:name w:val="Table NoRule 2_bf31ac80-50ab-4462-baf4-2cc7712fbb36"/>
    <w:basedOn w:val="TableNoRule1_e1184bce-c979-4a72-97d8-33d79fd55971"/>
    <w:uiPriority w:val="99"/>
    <w:pPr>
      <w:pBdr/>
      <w:spacing/>
    </w:pPr>
    <w:rPr/>
    <w:tblPr>
      <w:tblInd w:w="475" w:type="dxa"/>
      <w:tblBorders/>
      <w:tblCellMar/>
    </w:tblPr>
    <w:trPr/>
    <w:tcPr>
      <w:tcBorders/>
      <w:shd w:val="clear" w:color="auto" w:fill="auto"/>
      <w:tcMar/>
      <w:vAlign w:val="top"/>
    </w:tcPr>
  </w:style>
  <w:style w:type="table" w:styleId="TableNoRule3_771382a3-522e-4221-b56d-fb7f1bfc55a2" w:customStyle="1">
    <w:name w:val="Table NoRule 3_771382a3-522e-4221-b56d-fb7f1bfc55a2"/>
    <w:basedOn w:val="TableNoRule2_bf31ac80-50ab-4462-baf4-2cc7712fbb36"/>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771382a3-522e-4221-b56d-fb7f1bfc55a2"/>
    <w:uiPriority w:val="99"/>
    <w:pPr>
      <w:pBdr/>
      <w:spacing/>
    </w:pPr>
    <w:rPr/>
    <w:tblPr>
      <w:tblInd w:w="1440" w:type="dxa"/>
      <w:tblBorders/>
      <w:tblCellMar/>
    </w:tblPr>
    <w:trPr/>
    <w:tcPr>
      <w:tcBorders/>
      <w:shd w:val="clear" w:color="auto" w:fill="auto"/>
      <w:tcMar/>
      <w:vAlign w:val="top"/>
    </w:tcPr>
  </w:style>
  <w:style w:type="table" w:styleId="NormalTable_cef57366-a256-4e7e-8685-bbbc24139b39" w:customStyle="1">
    <w:name w:val="Normal Table_cef57366-a256-4e7e-8685-bbbc24139b3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5fdf93b-940d-4454-b2e5-7f9b781d24b6" w:customStyle="1">
    <w:name w:val="Table NoRule 1_55fdf93b-940d-4454-b2e5-7f9b781d24b6"/>
    <w:basedOn w:val="NormalTable_cef57366-a256-4e7e-8685-bbbc24139b3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afdd83a-e7da-45b3-83a3-6e44dec25b1a" w:customStyle="1">
    <w:name w:val="Table NoRule 2_fafdd83a-e7da-45b3-83a3-6e44dec25b1a"/>
    <w:basedOn w:val="TableNoRule1_55fdf93b-940d-4454-b2e5-7f9b781d24b6"/>
    <w:uiPriority w:val="99"/>
    <w:pPr>
      <w:pBdr/>
      <w:spacing/>
    </w:pPr>
    <w:rPr/>
    <w:tblPr>
      <w:tblInd w:w="475" w:type="dxa"/>
      <w:tblBorders/>
      <w:tblCellMar/>
    </w:tblPr>
    <w:trPr/>
    <w:tcPr>
      <w:tcBorders/>
      <w:shd w:val="clear" w:color="auto" w:fill="auto"/>
      <w:tcMar/>
      <w:vAlign w:val="top"/>
    </w:tcPr>
  </w:style>
  <w:style w:type="table" w:styleId="TableNoRule3_be168a13-3d38-4424-a73b-4ff1aa5c62e7" w:customStyle="1">
    <w:name w:val="Table NoRule 3_be168a13-3d38-4424-a73b-4ff1aa5c62e7"/>
    <w:basedOn w:val="TableNoRule2_fafdd83a-e7da-45b3-83a3-6e44dec25b1a"/>
    <w:uiPriority w:val="99"/>
    <w:pPr>
      <w:pBdr/>
      <w:spacing/>
    </w:pPr>
    <w:rPr/>
    <w:tblPr>
      <w:tblInd w:w="950" w:type="dxa"/>
      <w:tblBorders/>
      <w:tblCellMar/>
    </w:tblPr>
    <w:trPr/>
    <w:tcPr>
      <w:tcBorders/>
      <w:shd w:val="clear" w:color="auto" w:fill="auto"/>
      <w:tcMar/>
      <w:vAlign w:val="top"/>
    </w:tcPr>
  </w:style>
  <w:style w:type="table" w:styleId="TableNoRule4_14808dc2-961e-4b84-bc92-de98c8225951" w:customStyle="1">
    <w:name w:val="Table NoRule 4_14808dc2-961e-4b84-bc92-de98c8225951"/>
    <w:basedOn w:val="TableNoRule3_be168a13-3d38-4424-a73b-4ff1aa5c62e7"/>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14808dc2-961e-4b84-bc92-de98c8225951"/>
    <w:uiPriority w:val="99"/>
    <w:pPr>
      <w:pBdr/>
      <w:spacing/>
    </w:pPr>
    <w:rPr/>
    <w:tblPr>
      <w:tblInd w:w="1915" w:type="dxa"/>
      <w:tblBorders/>
      <w:tblCellMar/>
    </w:tblPr>
    <w:trPr/>
    <w:tcPr>
      <w:tcBorders/>
      <w:shd w:val="clear" w:color="auto" w:fill="auto"/>
      <w:tcMar/>
      <w:vAlign w:val="top"/>
    </w:tcPr>
  </w:style>
  <w:style w:type="table" w:styleId="NormalTable_2cd69140-a574-4bca-af5c-a595e8feda1d" w:customStyle="1">
    <w:name w:val="Normal Table_2cd69140-a574-4bca-af5c-a595e8feda1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e4ada7d-d3ef-46ce-a285-95ce47d3501a" w:customStyle="1">
    <w:name w:val="Table NoRule 1_ae4ada7d-d3ef-46ce-a285-95ce47d3501a"/>
    <w:basedOn w:val="NormalTable_2cd69140-a574-4bca-af5c-a595e8feda1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c071508b-6a50-4f26-8ac3-1e66b027e8c0" w:customStyle="1">
    <w:name w:val="Table NoRule 2_c071508b-6a50-4f26-8ac3-1e66b027e8c0"/>
    <w:basedOn w:val="TableNoRule1_ae4ada7d-d3ef-46ce-a285-95ce47d3501a"/>
    <w:uiPriority w:val="99"/>
    <w:pPr>
      <w:pBdr/>
      <w:spacing/>
    </w:pPr>
    <w:rPr/>
    <w:tblPr>
      <w:tblInd w:w="475" w:type="dxa"/>
      <w:tblBorders/>
      <w:tblCellMar/>
    </w:tblPr>
    <w:trPr/>
    <w:tcPr>
      <w:tcBorders/>
      <w:shd w:val="clear" w:color="auto" w:fill="auto"/>
      <w:tcMar/>
      <w:vAlign w:val="top"/>
    </w:tcPr>
  </w:style>
  <w:style w:type="table" w:styleId="TableNoRule3_79175254-e7cf-46fa-a164-a582f3626f10" w:customStyle="1">
    <w:name w:val="Table NoRule 3_79175254-e7cf-46fa-a164-a582f3626f10"/>
    <w:basedOn w:val="TableNoRule2_c071508b-6a50-4f26-8ac3-1e66b027e8c0"/>
    <w:uiPriority w:val="99"/>
    <w:pPr>
      <w:pBdr/>
      <w:spacing/>
    </w:pPr>
    <w:rPr/>
    <w:tblPr>
      <w:tblInd w:w="950" w:type="dxa"/>
      <w:tblBorders/>
      <w:tblCellMar/>
    </w:tblPr>
    <w:trPr/>
    <w:tcPr>
      <w:tcBorders/>
      <w:shd w:val="clear" w:color="auto" w:fill="auto"/>
      <w:tcMar/>
      <w:vAlign w:val="top"/>
    </w:tcPr>
  </w:style>
  <w:style w:type="table" w:styleId="TableNoRule4_d84c81f0-ba39-4ab0-88bd-f9c634f94edb" w:customStyle="1">
    <w:name w:val="Table NoRule 4_d84c81f0-ba39-4ab0-88bd-f9c634f94edb"/>
    <w:basedOn w:val="TableNoRule3_79175254-e7cf-46fa-a164-a582f3626f10"/>
    <w:uiPriority w:val="99"/>
    <w:pPr>
      <w:pBdr/>
      <w:spacing/>
    </w:pPr>
    <w:rPr/>
    <w:tblPr>
      <w:tblInd w:w="1440" w:type="dxa"/>
      <w:tblBorders/>
      <w:tblCellMar/>
    </w:tblPr>
    <w:trPr/>
    <w:tcPr>
      <w:tcBorders/>
      <w:shd w:val="clear" w:color="auto" w:fill="auto"/>
      <w:tcMar/>
      <w:vAlign w:val="top"/>
    </w:tcPr>
  </w:style>
  <w:style w:type="table" w:styleId="TableNoRule5_891354c0-b1ec-4dd5-8a49-47e1434b1a67" w:customStyle="1">
    <w:name w:val="Table NoRule 5_891354c0-b1ec-4dd5-8a49-47e1434b1a67"/>
    <w:basedOn w:val="TableNoRule4_d84c81f0-ba39-4ab0-88bd-f9c634f94edb"/>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891354c0-b1ec-4dd5-8a49-47e1434b1a67"/>
    <w:uiPriority w:val="99"/>
    <w:pPr>
      <w:pBdr/>
      <w:spacing/>
    </w:pPr>
    <w:rPr/>
    <w:tblPr>
      <w:tblInd w:w="2390" w:type="dxa"/>
      <w:tblBorders/>
      <w:tblCellMar/>
    </w:tblPr>
    <w:trPr/>
    <w:tcPr>
      <w:tcBorders/>
      <w:shd w:val="clear" w:color="auto" w:fill="auto"/>
      <w:tcMar/>
      <w:vAlign w:val="top"/>
    </w:tcPr>
  </w:style>
  <w:style w:type="table" w:styleId="NormalTable_bb80f281-e11e-4c60-80b2-2a758709dfb3" w:customStyle="1">
    <w:name w:val="Normal Table_bb80f281-e11e-4c60-80b2-2a758709dfb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50ecbac-ba2c-45da-9cc9-4adf7542b376" w:customStyle="1">
    <w:name w:val="Table NoRule 1_a50ecbac-ba2c-45da-9cc9-4adf7542b376"/>
    <w:basedOn w:val="NormalTable_bb80f281-e11e-4c60-80b2-2a758709dfb3"/>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a5a6b75-9e44-4071-abb6-b251b20a87d0" w:customStyle="1">
    <w:name w:val="Table NoRule 2_fa5a6b75-9e44-4071-abb6-b251b20a87d0"/>
    <w:basedOn w:val="TableNoRule1_a50ecbac-ba2c-45da-9cc9-4adf7542b376"/>
    <w:uiPriority w:val="99"/>
    <w:pPr>
      <w:pBdr/>
      <w:spacing/>
    </w:pPr>
    <w:rPr/>
    <w:tblPr>
      <w:tblInd w:w="475" w:type="dxa"/>
      <w:tblBorders/>
      <w:tblCellMar/>
    </w:tblPr>
    <w:trPr/>
    <w:tcPr>
      <w:tcBorders/>
      <w:shd w:val="clear" w:color="auto" w:fill="auto"/>
      <w:tcMar/>
      <w:vAlign w:val="top"/>
    </w:tcPr>
  </w:style>
  <w:style w:type="table" w:styleId="TableNoRule3_8e3ea44d-03c6-4e58-a249-3382799ba1f4" w:customStyle="1">
    <w:name w:val="Table NoRule 3_8e3ea44d-03c6-4e58-a249-3382799ba1f4"/>
    <w:basedOn w:val="TableNoRule2_fa5a6b75-9e44-4071-abb6-b251b20a87d0"/>
    <w:uiPriority w:val="99"/>
    <w:pPr>
      <w:pBdr/>
      <w:spacing/>
    </w:pPr>
    <w:rPr/>
    <w:tblPr>
      <w:tblInd w:w="950" w:type="dxa"/>
      <w:tblBorders/>
      <w:tblCellMar/>
    </w:tblPr>
    <w:trPr/>
    <w:tcPr>
      <w:tcBorders/>
      <w:shd w:val="clear" w:color="auto" w:fill="auto"/>
      <w:tcMar/>
      <w:vAlign w:val="top"/>
    </w:tcPr>
  </w:style>
  <w:style w:type="table" w:styleId="TableNoRule4_1fa732f2-426b-4386-aed3-31078b4672d4" w:customStyle="1">
    <w:name w:val="Table NoRule 4_1fa732f2-426b-4386-aed3-31078b4672d4"/>
    <w:basedOn w:val="TableNoRule3_8e3ea44d-03c6-4e58-a249-3382799ba1f4"/>
    <w:uiPriority w:val="99"/>
    <w:pPr>
      <w:pBdr/>
      <w:spacing/>
    </w:pPr>
    <w:rPr/>
    <w:tblPr>
      <w:tblInd w:w="1440" w:type="dxa"/>
      <w:tblBorders/>
      <w:tblCellMar/>
    </w:tblPr>
    <w:trPr/>
    <w:tcPr>
      <w:tcBorders/>
      <w:shd w:val="clear" w:color="auto" w:fill="auto"/>
      <w:tcMar/>
      <w:vAlign w:val="top"/>
    </w:tcPr>
  </w:style>
  <w:style w:type="table" w:styleId="TableNoRule5_d0b4650c-9770-4793-8974-dd9ba937f194" w:customStyle="1">
    <w:name w:val="Table NoRule 5_d0b4650c-9770-4793-8974-dd9ba937f194"/>
    <w:basedOn w:val="TableNoRule4_1fa732f2-426b-4386-aed3-31078b4672d4"/>
    <w:uiPriority w:val="99"/>
    <w:pPr>
      <w:pBdr/>
      <w:spacing/>
    </w:pPr>
    <w:rPr/>
    <w:tblPr>
      <w:tblInd w:w="1915" w:type="dxa"/>
      <w:tblBorders/>
      <w:tblCellMar/>
    </w:tblPr>
    <w:trPr/>
    <w:tcPr>
      <w:tcBorders/>
      <w:shd w:val="clear" w:color="auto" w:fill="auto"/>
      <w:tcMar/>
      <w:vAlign w:val="top"/>
    </w:tcPr>
  </w:style>
  <w:style w:type="table" w:styleId="TableNoRule6_f5b10c8a-44f9-44c6-be63-9404a2aeb0e9" w:customStyle="1">
    <w:name w:val="Table NoRule 6_f5b10c8a-44f9-44c6-be63-9404a2aeb0e9"/>
    <w:basedOn w:val="TableNoRule5_d0b4650c-9770-4793-8974-dd9ba937f194"/>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f5b10c8a-44f9-44c6-be63-9404a2aeb0e9"/>
    <w:uiPriority w:val="99"/>
    <w:pPr>
      <w:pBdr/>
      <w:spacing/>
    </w:pPr>
    <w:rPr/>
    <w:tblPr>
      <w:tblInd w:w="2880" w:type="dxa"/>
      <w:tblBorders/>
      <w:tblCellMar/>
    </w:tblPr>
    <w:trPr/>
    <w:tcPr>
      <w:tcBorders/>
      <w:shd w:val="clear" w:color="auto" w:fill="auto"/>
      <w:tcMar/>
      <w:vAlign w:val="top"/>
    </w:tcPr>
  </w:style>
  <w:style w:type="table" w:styleId="NormalTable_d27aeca2-4212-42fe-82c0-8614f9d6023e" w:customStyle="1">
    <w:name w:val="Normal Table_d27aeca2-4212-42fe-82c0-8614f9d6023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991c2df3-2483-4024-9ddd-84b8ab6331ea" w:customStyle="1">
    <w:name w:val="Table NoRule 1_991c2df3-2483-4024-9ddd-84b8ab6331ea"/>
    <w:basedOn w:val="NormalTable_d27aeca2-4212-42fe-82c0-8614f9d6023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0669973-373b-4e70-b5df-b87aa18c2262" w:customStyle="1">
    <w:name w:val="Table NoRule 2_60669973-373b-4e70-b5df-b87aa18c2262"/>
    <w:basedOn w:val="TableNoRule1_991c2df3-2483-4024-9ddd-84b8ab6331ea"/>
    <w:uiPriority w:val="99"/>
    <w:pPr>
      <w:pBdr/>
      <w:spacing/>
    </w:pPr>
    <w:rPr/>
    <w:tblPr>
      <w:tblInd w:w="475" w:type="dxa"/>
      <w:tblBorders/>
      <w:tblCellMar/>
    </w:tblPr>
    <w:trPr/>
    <w:tcPr>
      <w:tcBorders/>
      <w:shd w:val="clear" w:color="auto" w:fill="auto"/>
      <w:tcMar/>
      <w:vAlign w:val="top"/>
    </w:tcPr>
  </w:style>
  <w:style w:type="table" w:styleId="TableNoRule3_c901189d-e84f-448b-b3c6-4c3e95e13d38" w:customStyle="1">
    <w:name w:val="Table NoRule 3_c901189d-e84f-448b-b3c6-4c3e95e13d38"/>
    <w:basedOn w:val="TableNoRule2_60669973-373b-4e70-b5df-b87aa18c2262"/>
    <w:uiPriority w:val="99"/>
    <w:pPr>
      <w:pBdr/>
      <w:spacing/>
    </w:pPr>
    <w:rPr/>
    <w:tblPr>
      <w:tblInd w:w="950" w:type="dxa"/>
      <w:tblBorders/>
      <w:tblCellMar/>
    </w:tblPr>
    <w:trPr/>
    <w:tcPr>
      <w:tcBorders/>
      <w:shd w:val="clear" w:color="auto" w:fill="auto"/>
      <w:tcMar/>
      <w:vAlign w:val="top"/>
    </w:tcPr>
  </w:style>
  <w:style w:type="table" w:styleId="TableNoRule4_aa7de43b-d5b2-4f61-862c-c876db54a2b3" w:customStyle="1">
    <w:name w:val="Table NoRule 4_aa7de43b-d5b2-4f61-862c-c876db54a2b3"/>
    <w:basedOn w:val="TableNoRule3_c901189d-e84f-448b-b3c6-4c3e95e13d38"/>
    <w:uiPriority w:val="99"/>
    <w:pPr>
      <w:pBdr/>
      <w:spacing/>
    </w:pPr>
    <w:rPr/>
    <w:tblPr>
      <w:tblInd w:w="1440" w:type="dxa"/>
      <w:tblBorders/>
      <w:tblCellMar/>
    </w:tblPr>
    <w:trPr/>
    <w:tcPr>
      <w:tcBorders/>
      <w:shd w:val="clear" w:color="auto" w:fill="auto"/>
      <w:tcMar/>
      <w:vAlign w:val="top"/>
    </w:tcPr>
  </w:style>
  <w:style w:type="table" w:styleId="TableNoRule5_16768afa-b713-4bb4-afb1-4f149e93deae" w:customStyle="1">
    <w:name w:val="Table NoRule 5_16768afa-b713-4bb4-afb1-4f149e93deae"/>
    <w:basedOn w:val="TableNoRule4_aa7de43b-d5b2-4f61-862c-c876db54a2b3"/>
    <w:uiPriority w:val="99"/>
    <w:pPr>
      <w:pBdr/>
      <w:spacing/>
    </w:pPr>
    <w:rPr/>
    <w:tblPr>
      <w:tblInd w:w="1915" w:type="dxa"/>
      <w:tblBorders/>
      <w:tblCellMar/>
    </w:tblPr>
    <w:trPr/>
    <w:tcPr>
      <w:tcBorders/>
      <w:shd w:val="clear" w:color="auto" w:fill="auto"/>
      <w:tcMar/>
      <w:vAlign w:val="top"/>
    </w:tcPr>
  </w:style>
  <w:style w:type="table" w:styleId="TableNoRule6_a29e1878-da18-4ab7-b18d-864b94fd3144" w:customStyle="1">
    <w:name w:val="Table NoRule 6_a29e1878-da18-4ab7-b18d-864b94fd3144"/>
    <w:basedOn w:val="TableNoRule5_16768afa-b713-4bb4-afb1-4f149e93deae"/>
    <w:uiPriority w:val="99"/>
    <w:pPr>
      <w:pBdr/>
      <w:spacing/>
    </w:pPr>
    <w:rPr/>
    <w:tblPr>
      <w:tblInd w:w="2390" w:type="dxa"/>
      <w:tblBorders/>
      <w:tblCellMar/>
    </w:tblPr>
    <w:trPr/>
    <w:tcPr>
      <w:tcBorders/>
      <w:shd w:val="clear" w:color="auto" w:fill="auto"/>
      <w:tcMar/>
      <w:vAlign w:val="top"/>
    </w:tcPr>
  </w:style>
  <w:style w:type="table" w:styleId="TableNoRule7_c0607525-f074-419b-baba-ece970461602" w:customStyle="1">
    <w:name w:val="Table NoRule 7_c0607525-f074-419b-baba-ece970461602"/>
    <w:basedOn w:val="TableNoRule6_a29e1878-da18-4ab7-b18d-864b94fd3144"/>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c0607525-f074-419b-baba-ece970461602"/>
    <w:uiPriority w:val="99"/>
    <w:pPr>
      <w:pBdr/>
      <w:spacing/>
    </w:pPr>
    <w:rPr/>
    <w:tblPr>
      <w:tblInd w:w="3355" w:type="dxa"/>
      <w:tblBorders/>
      <w:tblCellMar/>
    </w:tblPr>
    <w:trPr/>
    <w:tcPr>
      <w:tcBorders/>
      <w:shd w:val="clear" w:color="auto" w:fill="auto"/>
      <w:tcMar/>
      <w:vAlign w:val="top"/>
    </w:tcPr>
  </w:style>
  <w:style w:type="table" w:styleId="NormalTable_5f008920-8bcc-45e0-9e76-d7f4c5c9b31b" w:customStyle="1">
    <w:name w:val="Normal Table_5f008920-8bcc-45e0-9e76-d7f4c5c9b31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d6d6d12-5e33-4093-badb-98e2d8aa12ff" w:customStyle="1">
    <w:name w:val="Table NoRule 1_ad6d6d12-5e33-4093-badb-98e2d8aa12ff"/>
    <w:basedOn w:val="NormalTable_5f008920-8bcc-45e0-9e76-d7f4c5c9b31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05d32ce8-cdca-4d27-a41b-57d806e1b980" w:customStyle="1">
    <w:name w:val="Table NoRule 2_05d32ce8-cdca-4d27-a41b-57d806e1b980"/>
    <w:basedOn w:val="TableNoRule1_ad6d6d12-5e33-4093-badb-98e2d8aa12ff"/>
    <w:uiPriority w:val="99"/>
    <w:pPr>
      <w:pBdr/>
      <w:spacing/>
    </w:pPr>
    <w:rPr/>
    <w:tblPr>
      <w:tblInd w:w="475" w:type="dxa"/>
      <w:tblBorders/>
      <w:tblCellMar/>
    </w:tblPr>
    <w:trPr/>
    <w:tcPr>
      <w:tcBorders/>
      <w:shd w:val="clear" w:color="auto" w:fill="auto"/>
      <w:tcMar/>
      <w:vAlign w:val="top"/>
    </w:tcPr>
  </w:style>
  <w:style w:type="table" w:styleId="TableNoRule3_154a9b44-761b-4286-9254-a060b9145c3a" w:customStyle="1">
    <w:name w:val="Table NoRule 3_154a9b44-761b-4286-9254-a060b9145c3a"/>
    <w:basedOn w:val="TableNoRule2_05d32ce8-cdca-4d27-a41b-57d806e1b980"/>
    <w:uiPriority w:val="99"/>
    <w:pPr>
      <w:pBdr/>
      <w:spacing/>
    </w:pPr>
    <w:rPr/>
    <w:tblPr>
      <w:tblInd w:w="950" w:type="dxa"/>
      <w:tblBorders/>
      <w:tblCellMar/>
    </w:tblPr>
    <w:trPr/>
    <w:tcPr>
      <w:tcBorders/>
      <w:shd w:val="clear" w:color="auto" w:fill="auto"/>
      <w:tcMar/>
      <w:vAlign w:val="top"/>
    </w:tcPr>
  </w:style>
  <w:style w:type="table" w:styleId="TableNoRule4_44a9d870-10aa-4eb3-b246-627541433df7" w:customStyle="1">
    <w:name w:val="Table NoRule 4_44a9d870-10aa-4eb3-b246-627541433df7"/>
    <w:basedOn w:val="TableNoRule3_154a9b44-761b-4286-9254-a060b9145c3a"/>
    <w:uiPriority w:val="99"/>
    <w:pPr>
      <w:pBdr/>
      <w:spacing/>
    </w:pPr>
    <w:rPr/>
    <w:tblPr>
      <w:tblInd w:w="1440" w:type="dxa"/>
      <w:tblBorders/>
      <w:tblCellMar/>
    </w:tblPr>
    <w:trPr/>
    <w:tcPr>
      <w:tcBorders/>
      <w:shd w:val="clear" w:color="auto" w:fill="auto"/>
      <w:tcMar/>
      <w:vAlign w:val="top"/>
    </w:tcPr>
  </w:style>
  <w:style w:type="table" w:styleId="TableNoRule5_fb9190a3-390d-4a2a-92bf-4b16ac8bb853" w:customStyle="1">
    <w:name w:val="Table NoRule 5_fb9190a3-390d-4a2a-92bf-4b16ac8bb853"/>
    <w:basedOn w:val="TableNoRule4_44a9d870-10aa-4eb3-b246-627541433df7"/>
    <w:uiPriority w:val="99"/>
    <w:pPr>
      <w:pBdr/>
      <w:spacing/>
    </w:pPr>
    <w:rPr/>
    <w:tblPr>
      <w:tblInd w:w="1915" w:type="dxa"/>
      <w:tblBorders/>
      <w:tblCellMar/>
    </w:tblPr>
    <w:trPr/>
    <w:tcPr>
      <w:tcBorders/>
      <w:shd w:val="clear" w:color="auto" w:fill="auto"/>
      <w:tcMar/>
      <w:vAlign w:val="top"/>
    </w:tcPr>
  </w:style>
  <w:style w:type="table" w:styleId="TableNoRule6_b19f12a4-15bd-4d64-9d6f-757154332ab2" w:customStyle="1">
    <w:name w:val="Table NoRule 6_b19f12a4-15bd-4d64-9d6f-757154332ab2"/>
    <w:basedOn w:val="TableNoRule5_fb9190a3-390d-4a2a-92bf-4b16ac8bb853"/>
    <w:uiPriority w:val="99"/>
    <w:pPr>
      <w:pBdr/>
      <w:spacing/>
    </w:pPr>
    <w:rPr/>
    <w:tblPr>
      <w:tblInd w:w="2390" w:type="dxa"/>
      <w:tblBorders/>
      <w:tblCellMar/>
    </w:tblPr>
    <w:trPr/>
    <w:tcPr>
      <w:tcBorders/>
      <w:shd w:val="clear" w:color="auto" w:fill="auto"/>
      <w:tcMar/>
      <w:vAlign w:val="top"/>
    </w:tcPr>
  </w:style>
  <w:style w:type="table" w:styleId="TableNoRule7_3bc8123a-7a47-4eb7-a6dc-b1222e06fa2c" w:customStyle="1">
    <w:name w:val="Table NoRule 7_3bc8123a-7a47-4eb7-a6dc-b1222e06fa2c"/>
    <w:basedOn w:val="TableNoRule6_b19f12a4-15bd-4d64-9d6f-757154332ab2"/>
    <w:uiPriority w:val="99"/>
    <w:pPr>
      <w:pBdr/>
      <w:spacing/>
    </w:pPr>
    <w:rPr/>
    <w:tblPr>
      <w:tblInd w:w="2880" w:type="dxa"/>
      <w:tblBorders/>
      <w:tblCellMar/>
    </w:tblPr>
    <w:trPr/>
    <w:tcPr>
      <w:tcBorders/>
      <w:shd w:val="clear" w:color="auto" w:fill="auto"/>
      <w:tcMar/>
      <w:vAlign w:val="top"/>
    </w:tcPr>
  </w:style>
  <w:style w:type="table" w:styleId="TableNoRule8_f33991af-0525-4011-9535-d4888b5219e1" w:customStyle="1">
    <w:name w:val="Table NoRule 8_f33991af-0525-4011-9535-d4888b5219e1"/>
    <w:basedOn w:val="TableNoRule7_3bc8123a-7a47-4eb7-a6dc-b1222e06fa2c"/>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f33991af-0525-4011-9535-d4888b5219e1"/>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23" Type="http://schemas.openxmlformats.org/officeDocument/2006/relationships/styles" Target="styles.xml" /><Relationship Id="rId24" Type="http://schemas.openxmlformats.org/officeDocument/2006/relationships/settings" Target="settings.xml" /><Relationship Id="rId25" Type="http://schemas.openxmlformats.org/officeDocument/2006/relationships/theme" Target="theme/theme1.xml" /><Relationship Id="rId26" Type="http://schemas.openxmlformats.org/officeDocument/2006/relationships/numbering" Target="numbering.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8" Type="http://schemas.openxmlformats.org/officeDocument/2006/relationships/footer" Target="footer8.xml" /><Relationship Id="rId10" Type="http://schemas.openxmlformats.org/officeDocument/2006/relationships/footer" Target="footer10.xml" /><Relationship Id="rId12" Type="http://schemas.openxmlformats.org/officeDocument/2006/relationships/footer" Target="footer12.xml" /><Relationship Id="rId14" Type="http://schemas.openxmlformats.org/officeDocument/2006/relationships/footer" Target="footer14.xml" /><Relationship Id="rId16" Type="http://schemas.openxmlformats.org/officeDocument/2006/relationships/footer" Target="footer16.xml" /><Relationship Id="rId18" Type="http://schemas.openxmlformats.org/officeDocument/2006/relationships/footer" Target="footer18.xml" /><Relationship Id="rId20" Type="http://schemas.openxmlformats.org/officeDocument/2006/relationships/footer" Target="footer20.xml" /><Relationship Id="rId22" Type="http://schemas.openxmlformats.org/officeDocument/2006/relationships/footer" Target="footer22.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 Id="rId7" Type="http://schemas.openxmlformats.org/officeDocument/2006/relationships/header" Target="header7.xml" /><Relationship Id="rId9" Type="http://schemas.openxmlformats.org/officeDocument/2006/relationships/header" Target="header9.xml" /><Relationship Id="rId11" Type="http://schemas.openxmlformats.org/officeDocument/2006/relationships/header" Target="header11.xml" /><Relationship Id="rId13" Type="http://schemas.openxmlformats.org/officeDocument/2006/relationships/header" Target="header13.xml" /><Relationship Id="rId15" Type="http://schemas.openxmlformats.org/officeDocument/2006/relationships/header" Target="header15.xml" /><Relationship Id="rId17" Type="http://schemas.openxmlformats.org/officeDocument/2006/relationships/header" Target="header17.xml" /><Relationship Id="rId19" Type="http://schemas.openxmlformats.org/officeDocument/2006/relationships/header" Target="header19.xml" /><Relationship Id="rId21" Type="http://schemas.openxmlformats.org/officeDocument/2006/relationships/header" Target="header2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2026-05-04T21:47:42Z</dcterms:created>
  <dcterms:modified xsi:type="dcterms:W3CDTF">2026-05-04T21:47:42Z</dcterms:modified>
</cp:coreProperties>
</file>